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EA1DCC" w:rsidRPr="00EA1DCC" w:rsidRDefault="00EA1DCC" w:rsidP="00EA1DCC">
      <w:pPr>
        <w:spacing w:after="0" w:line="240" w:lineRule="auto"/>
        <w:jc w:val="center"/>
        <w:rPr>
          <w:rFonts w:ascii="Arial" w:eastAsia="Times New Roman" w:hAnsi="Arial" w:cs="Arial"/>
          <w:b/>
          <w:sz w:val="48"/>
          <w:szCs w:val="48"/>
          <w:lang w:eastAsia="es-ES"/>
        </w:rPr>
      </w:pPr>
      <w:r w:rsidRPr="00EA1DCC">
        <w:rPr>
          <w:rFonts w:ascii="Arial" w:eastAsia="Times New Roman" w:hAnsi="Arial" w:cs="Arial"/>
          <w:b/>
          <w:sz w:val="48"/>
          <w:szCs w:val="48"/>
          <w:lang w:eastAsia="es-ES"/>
        </w:rPr>
        <w:t xml:space="preserve">Reglamento </w:t>
      </w:r>
      <w:r w:rsidR="009B3A99">
        <w:rPr>
          <w:rFonts w:ascii="Arial" w:eastAsia="Times New Roman" w:hAnsi="Arial" w:cs="Arial"/>
          <w:b/>
          <w:sz w:val="48"/>
          <w:szCs w:val="48"/>
          <w:lang w:eastAsia="es-ES"/>
        </w:rPr>
        <w:t xml:space="preserve">para la Medición y Evaluación del Desempeño Médico y Financiero de los Prestadores de </w:t>
      </w:r>
      <w:r w:rsidRPr="00EA1DCC">
        <w:rPr>
          <w:rFonts w:ascii="Arial" w:eastAsia="Times New Roman" w:hAnsi="Arial" w:cs="Arial"/>
          <w:b/>
          <w:sz w:val="48"/>
          <w:szCs w:val="48"/>
          <w:lang w:eastAsia="es-ES"/>
        </w:rPr>
        <w:t>Servicios</w:t>
      </w:r>
      <w:r w:rsidR="009B3A99">
        <w:rPr>
          <w:rFonts w:ascii="Arial" w:eastAsia="Times New Roman" w:hAnsi="Arial" w:cs="Arial"/>
          <w:b/>
          <w:sz w:val="48"/>
          <w:szCs w:val="48"/>
          <w:lang w:eastAsia="es-ES"/>
        </w:rPr>
        <w:t xml:space="preserve"> de Salud e Incentivos al Desempeño y a la Calidad del Servicio Médico del </w:t>
      </w:r>
      <w:r w:rsidRPr="00EA1DCC">
        <w:rPr>
          <w:rFonts w:ascii="Arial" w:eastAsia="Times New Roman" w:hAnsi="Arial" w:cs="Arial"/>
          <w:b/>
          <w:sz w:val="48"/>
          <w:szCs w:val="48"/>
          <w:lang w:eastAsia="es-ES"/>
        </w:rPr>
        <w:t>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485668" w:rsidP="0048566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629D2" w:rsidRPr="0018322B" w:rsidRDefault="002629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2629D2" w:rsidRDefault="002629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629D2" w:rsidRPr="00EA1DCC" w:rsidRDefault="002629D2" w:rsidP="00DE7976">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PARA LA MEDICIÓN Y EVALUCIÓN DEL DESEMPEÑO MÉDICO Y FINANCIERO DE LOS PRESTADORES DE SERVICIOS DE SALUD E INCENTIVOS AL DESEMPEÑO </w:t>
                            </w:r>
                            <w:r w:rsidR="00DE7976">
                              <w:rPr>
                                <w:rFonts w:ascii="Soberana Titular" w:eastAsiaTheme="majorEastAsia" w:hAnsi="Soberana Titular" w:cstheme="majorBidi"/>
                                <w:b/>
                                <w:bCs/>
                                <w:color w:val="808080" w:themeColor="background1" w:themeShade="80"/>
                                <w:kern w:val="24"/>
                                <w:lang w:val="es-PA" w:eastAsia="es-MX"/>
                              </w:rPr>
                              <w:t xml:space="preserve">Y A LA CALIDAD DEL SERVICIO MÉDICO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2629D2" w:rsidRPr="00EA1DCC" w:rsidRDefault="002629D2"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sidR="00532485">
                              <w:rPr>
                                <w:rFonts w:ascii="Soberana Titular" w:eastAsiaTheme="majorEastAsia" w:hAnsi="Soberana Titular" w:cstheme="majorBidi"/>
                                <w:bCs/>
                                <w:i/>
                                <w:color w:val="808080" w:themeColor="background1" w:themeShade="80"/>
                                <w:kern w:val="24"/>
                                <w:lang w:val="es-PA" w:eastAsia="es-MX"/>
                              </w:rPr>
                              <w:t>33</w:t>
                            </w:r>
                            <w:r w:rsidRPr="00EA1DCC">
                              <w:rPr>
                                <w:rFonts w:ascii="Soberana Titular" w:eastAsiaTheme="majorEastAsia" w:hAnsi="Soberana Titular" w:cstheme="majorBidi"/>
                                <w:bCs/>
                                <w:i/>
                                <w:color w:val="808080" w:themeColor="background1" w:themeShade="80"/>
                                <w:kern w:val="24"/>
                                <w:lang w:val="es-PA" w:eastAsia="es-MX"/>
                              </w:rPr>
                              <w:t>.1</w:t>
                            </w:r>
                            <w:r w:rsidR="00532485">
                              <w:rPr>
                                <w:rFonts w:ascii="Soberana Titular" w:eastAsiaTheme="majorEastAsia" w:hAnsi="Soberana Titular" w:cstheme="majorBidi"/>
                                <w:bCs/>
                                <w:i/>
                                <w:color w:val="808080" w:themeColor="background1" w:themeShade="80"/>
                                <w:kern w:val="24"/>
                                <w:lang w:val="es-PA" w:eastAsia="es-MX"/>
                              </w:rPr>
                              <w:t>328</w:t>
                            </w:r>
                            <w:r w:rsidRPr="00EA1DCC">
                              <w:rPr>
                                <w:rFonts w:ascii="Soberana Titular" w:eastAsiaTheme="majorEastAsia" w:hAnsi="Soberana Titular" w:cstheme="majorBidi"/>
                                <w:bCs/>
                                <w:i/>
                                <w:color w:val="808080" w:themeColor="background1" w:themeShade="80"/>
                                <w:kern w:val="24"/>
                                <w:lang w:val="es-PA" w:eastAsia="es-MX"/>
                              </w:rPr>
                              <w:t>.20</w:t>
                            </w:r>
                            <w:r w:rsidR="00532485">
                              <w:rPr>
                                <w:rFonts w:ascii="Soberana Titular" w:eastAsiaTheme="majorEastAsia" w:hAnsi="Soberana Titular" w:cstheme="majorBidi"/>
                                <w:bCs/>
                                <w:i/>
                                <w:color w:val="808080" w:themeColor="background1" w:themeShade="80"/>
                                <w:kern w:val="24"/>
                                <w:lang w:val="es-PA" w:eastAsia="es-MX"/>
                              </w:rPr>
                              <w:t>11</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532485">
                              <w:rPr>
                                <w:rFonts w:ascii="Soberana Titular" w:eastAsiaTheme="majorEastAsia" w:hAnsi="Soberana Titular" w:cstheme="majorBidi"/>
                                <w:bCs/>
                                <w:i/>
                                <w:color w:val="808080" w:themeColor="background1" w:themeShade="80"/>
                                <w:kern w:val="24"/>
                                <w:lang w:val="es-PA" w:eastAsia="es-MX"/>
                              </w:rPr>
                              <w:t>.</w:t>
                            </w: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00532485">
                              <w:rPr>
                                <w:rFonts w:ascii="Soberana Titular" w:eastAsiaTheme="majorEastAsia" w:hAnsi="Soberana Titular" w:cstheme="majorBidi"/>
                                <w:bCs/>
                                <w:i/>
                                <w:color w:val="808080" w:themeColor="background1" w:themeShade="80"/>
                                <w:kern w:val="24"/>
                                <w:lang w:val="es-PA" w:eastAsia="es-MX"/>
                              </w:rPr>
                              <w:t xml:space="preserve"> 23</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532485">
                              <w:rPr>
                                <w:rFonts w:ascii="Soberana Titular" w:eastAsiaTheme="majorEastAsia" w:hAnsi="Soberana Titular" w:cstheme="majorBidi"/>
                                <w:bCs/>
                                <w:i/>
                                <w:color w:val="808080" w:themeColor="background1" w:themeShade="80"/>
                                <w:kern w:val="24"/>
                                <w:lang w:val="es-PA" w:eastAsia="es-MX"/>
                              </w:rPr>
                              <w:t>juni</w:t>
                            </w:r>
                            <w:r w:rsidRPr="00EA1DCC">
                              <w:rPr>
                                <w:rFonts w:ascii="Soberana Titular" w:eastAsiaTheme="majorEastAsia" w:hAnsi="Soberana Titular" w:cstheme="majorBidi"/>
                                <w:bCs/>
                                <w:i/>
                                <w:color w:val="808080" w:themeColor="background1" w:themeShade="80"/>
                                <w:kern w:val="24"/>
                                <w:lang w:val="es-PA" w:eastAsia="es-MX"/>
                              </w:rPr>
                              <w:t>o de 20</w:t>
                            </w:r>
                            <w:r w:rsidR="00532485">
                              <w:rPr>
                                <w:rFonts w:ascii="Soberana Titular" w:eastAsiaTheme="majorEastAsia" w:hAnsi="Soberana Titular" w:cstheme="majorBidi"/>
                                <w:bCs/>
                                <w:i/>
                                <w:color w:val="808080" w:themeColor="background1" w:themeShade="80"/>
                                <w:kern w:val="24"/>
                                <w:lang w:val="es-PA" w:eastAsia="es-MX"/>
                              </w:rPr>
                              <w:t>11.</w:t>
                            </w: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w:t>
                            </w:r>
                            <w:r w:rsidR="00532485">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sidR="00532485">
                              <w:rPr>
                                <w:rFonts w:ascii="Soberana Titular" w:eastAsiaTheme="majorEastAsia" w:hAnsi="Soberana Titular" w:cstheme="majorBidi"/>
                                <w:bCs/>
                                <w:i/>
                                <w:color w:val="808080" w:themeColor="background1" w:themeShade="80"/>
                                <w:kern w:val="24"/>
                                <w:lang w:val="es-PA" w:eastAsia="es-MX"/>
                              </w:rPr>
                              <w:t>4</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532485">
                              <w:rPr>
                                <w:rFonts w:ascii="Soberana Titular" w:eastAsiaTheme="majorEastAsia" w:hAnsi="Soberana Titular" w:cstheme="majorBidi"/>
                                <w:bCs/>
                                <w:i/>
                                <w:color w:val="808080" w:themeColor="background1" w:themeShade="80"/>
                                <w:kern w:val="24"/>
                                <w:lang w:val="es-PA" w:eastAsia="es-MX"/>
                              </w:rPr>
                              <w:t>julio</w:t>
                            </w:r>
                            <w:r w:rsidRPr="00EA1DCC">
                              <w:rPr>
                                <w:rFonts w:ascii="Soberana Titular" w:eastAsiaTheme="majorEastAsia" w:hAnsi="Soberana Titular" w:cstheme="majorBidi"/>
                                <w:bCs/>
                                <w:i/>
                                <w:color w:val="808080" w:themeColor="background1" w:themeShade="80"/>
                                <w:kern w:val="24"/>
                                <w:lang w:val="es-PA" w:eastAsia="es-MX"/>
                              </w:rPr>
                              <w:t xml:space="preserve"> de 20</w:t>
                            </w:r>
                            <w:r w:rsidR="00532485">
                              <w:rPr>
                                <w:rFonts w:ascii="Soberana Titular" w:eastAsiaTheme="majorEastAsia" w:hAnsi="Soberana Titular" w:cstheme="majorBidi"/>
                                <w:bCs/>
                                <w:i/>
                                <w:color w:val="808080" w:themeColor="background1" w:themeShade="80"/>
                                <w:kern w:val="24"/>
                                <w:lang w:val="es-PA" w:eastAsia="es-MX"/>
                              </w:rPr>
                              <w:t>11.</w:t>
                            </w:r>
                          </w:p>
                          <w:p w:rsidR="002629D2" w:rsidRPr="00EA1DCC" w:rsidRDefault="002629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sidR="00532485">
                              <w:rPr>
                                <w:rFonts w:ascii="Soberana Titular" w:eastAsiaTheme="majorEastAsia" w:hAnsi="Soberana Titular" w:cstheme="majorBidi"/>
                                <w:bCs/>
                                <w:i/>
                                <w:color w:val="808080" w:themeColor="background1" w:themeShade="80"/>
                                <w:kern w:val="24"/>
                                <w:lang w:val="es-PA" w:eastAsia="es-MX"/>
                              </w:rPr>
                              <w:t xml:space="preserve">5 </w:t>
                            </w:r>
                            <w:r w:rsidRPr="00EA1DCC">
                              <w:rPr>
                                <w:rFonts w:ascii="Soberana Titular" w:eastAsiaTheme="majorEastAsia" w:hAnsi="Soberana Titular" w:cstheme="majorBidi"/>
                                <w:bCs/>
                                <w:i/>
                                <w:color w:val="808080" w:themeColor="background1" w:themeShade="80"/>
                                <w:kern w:val="24"/>
                                <w:lang w:val="es-PA" w:eastAsia="es-MX"/>
                              </w:rPr>
                              <w:t xml:space="preserve">de </w:t>
                            </w:r>
                            <w:r w:rsidR="00532485">
                              <w:rPr>
                                <w:rFonts w:ascii="Soberana Titular" w:eastAsiaTheme="majorEastAsia" w:hAnsi="Soberana Titular" w:cstheme="majorBidi"/>
                                <w:bCs/>
                                <w:i/>
                                <w:color w:val="808080" w:themeColor="background1" w:themeShade="80"/>
                                <w:kern w:val="24"/>
                                <w:lang w:val="es-PA" w:eastAsia="es-MX"/>
                              </w:rPr>
                              <w:t>julio</w:t>
                            </w:r>
                            <w:r w:rsidRPr="00EA1DCC">
                              <w:rPr>
                                <w:rFonts w:ascii="Soberana Titular" w:eastAsiaTheme="majorEastAsia" w:hAnsi="Soberana Titular" w:cstheme="majorBidi"/>
                                <w:bCs/>
                                <w:i/>
                                <w:color w:val="808080" w:themeColor="background1" w:themeShade="80"/>
                                <w:kern w:val="24"/>
                                <w:lang w:val="es-PA" w:eastAsia="es-MX"/>
                              </w:rPr>
                              <w:t xml:space="preserve"> de 20</w:t>
                            </w:r>
                            <w:r w:rsidR="00532485">
                              <w:rPr>
                                <w:rFonts w:ascii="Soberana Titular" w:eastAsiaTheme="majorEastAsia" w:hAnsi="Soberana Titular" w:cstheme="majorBidi"/>
                                <w:bCs/>
                                <w:i/>
                                <w:color w:val="808080" w:themeColor="background1" w:themeShade="80"/>
                                <w:kern w:val="24"/>
                                <w:lang w:val="es-PA" w:eastAsia="es-MX"/>
                              </w:rPr>
                              <w:t xml:space="preserve">11.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2629D2" w:rsidRPr="0018322B" w:rsidRDefault="002629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2629D2" w:rsidRDefault="002629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629D2" w:rsidRPr="00EA1DCC" w:rsidRDefault="002629D2" w:rsidP="00DE7976">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PARA LA MEDICIÓN Y EVALUCIÓN DEL DESEMPEÑO MÉDICO Y FINANCIERO DE LOS PRESTADORES DE SERVICIOS DE SALUD E INCENTIVOS AL DESEMPEÑO </w:t>
                      </w:r>
                      <w:r w:rsidR="00DE7976">
                        <w:rPr>
                          <w:rFonts w:ascii="Soberana Titular" w:eastAsiaTheme="majorEastAsia" w:hAnsi="Soberana Titular" w:cstheme="majorBidi"/>
                          <w:b/>
                          <w:bCs/>
                          <w:color w:val="808080" w:themeColor="background1" w:themeShade="80"/>
                          <w:kern w:val="24"/>
                          <w:lang w:val="es-PA" w:eastAsia="es-MX"/>
                        </w:rPr>
                        <w:t xml:space="preserve">Y A LA CALIDAD DEL SERVICIO MÉDICO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2629D2" w:rsidRPr="00EA1DCC" w:rsidRDefault="002629D2"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sidR="00532485">
                        <w:rPr>
                          <w:rFonts w:ascii="Soberana Titular" w:eastAsiaTheme="majorEastAsia" w:hAnsi="Soberana Titular" w:cstheme="majorBidi"/>
                          <w:bCs/>
                          <w:i/>
                          <w:color w:val="808080" w:themeColor="background1" w:themeShade="80"/>
                          <w:kern w:val="24"/>
                          <w:lang w:val="es-PA" w:eastAsia="es-MX"/>
                        </w:rPr>
                        <w:t>33</w:t>
                      </w:r>
                      <w:r w:rsidRPr="00EA1DCC">
                        <w:rPr>
                          <w:rFonts w:ascii="Soberana Titular" w:eastAsiaTheme="majorEastAsia" w:hAnsi="Soberana Titular" w:cstheme="majorBidi"/>
                          <w:bCs/>
                          <w:i/>
                          <w:color w:val="808080" w:themeColor="background1" w:themeShade="80"/>
                          <w:kern w:val="24"/>
                          <w:lang w:val="es-PA" w:eastAsia="es-MX"/>
                        </w:rPr>
                        <w:t>.1</w:t>
                      </w:r>
                      <w:r w:rsidR="00532485">
                        <w:rPr>
                          <w:rFonts w:ascii="Soberana Titular" w:eastAsiaTheme="majorEastAsia" w:hAnsi="Soberana Titular" w:cstheme="majorBidi"/>
                          <w:bCs/>
                          <w:i/>
                          <w:color w:val="808080" w:themeColor="background1" w:themeShade="80"/>
                          <w:kern w:val="24"/>
                          <w:lang w:val="es-PA" w:eastAsia="es-MX"/>
                        </w:rPr>
                        <w:t>328</w:t>
                      </w:r>
                      <w:r w:rsidRPr="00EA1DCC">
                        <w:rPr>
                          <w:rFonts w:ascii="Soberana Titular" w:eastAsiaTheme="majorEastAsia" w:hAnsi="Soberana Titular" w:cstheme="majorBidi"/>
                          <w:bCs/>
                          <w:i/>
                          <w:color w:val="808080" w:themeColor="background1" w:themeShade="80"/>
                          <w:kern w:val="24"/>
                          <w:lang w:val="es-PA" w:eastAsia="es-MX"/>
                        </w:rPr>
                        <w:t>.20</w:t>
                      </w:r>
                      <w:r w:rsidR="00532485">
                        <w:rPr>
                          <w:rFonts w:ascii="Soberana Titular" w:eastAsiaTheme="majorEastAsia" w:hAnsi="Soberana Titular" w:cstheme="majorBidi"/>
                          <w:bCs/>
                          <w:i/>
                          <w:color w:val="808080" w:themeColor="background1" w:themeShade="80"/>
                          <w:kern w:val="24"/>
                          <w:lang w:val="es-PA" w:eastAsia="es-MX"/>
                        </w:rPr>
                        <w:t>11</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532485">
                        <w:rPr>
                          <w:rFonts w:ascii="Soberana Titular" w:eastAsiaTheme="majorEastAsia" w:hAnsi="Soberana Titular" w:cstheme="majorBidi"/>
                          <w:bCs/>
                          <w:i/>
                          <w:color w:val="808080" w:themeColor="background1" w:themeShade="80"/>
                          <w:kern w:val="24"/>
                          <w:lang w:val="es-PA" w:eastAsia="es-MX"/>
                        </w:rPr>
                        <w:t>.</w:t>
                      </w: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00532485">
                        <w:rPr>
                          <w:rFonts w:ascii="Soberana Titular" w:eastAsiaTheme="majorEastAsia" w:hAnsi="Soberana Titular" w:cstheme="majorBidi"/>
                          <w:bCs/>
                          <w:i/>
                          <w:color w:val="808080" w:themeColor="background1" w:themeShade="80"/>
                          <w:kern w:val="24"/>
                          <w:lang w:val="es-PA" w:eastAsia="es-MX"/>
                        </w:rPr>
                        <w:t xml:space="preserve"> 23</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532485">
                        <w:rPr>
                          <w:rFonts w:ascii="Soberana Titular" w:eastAsiaTheme="majorEastAsia" w:hAnsi="Soberana Titular" w:cstheme="majorBidi"/>
                          <w:bCs/>
                          <w:i/>
                          <w:color w:val="808080" w:themeColor="background1" w:themeShade="80"/>
                          <w:kern w:val="24"/>
                          <w:lang w:val="es-PA" w:eastAsia="es-MX"/>
                        </w:rPr>
                        <w:t>juni</w:t>
                      </w:r>
                      <w:r w:rsidRPr="00EA1DCC">
                        <w:rPr>
                          <w:rFonts w:ascii="Soberana Titular" w:eastAsiaTheme="majorEastAsia" w:hAnsi="Soberana Titular" w:cstheme="majorBidi"/>
                          <w:bCs/>
                          <w:i/>
                          <w:color w:val="808080" w:themeColor="background1" w:themeShade="80"/>
                          <w:kern w:val="24"/>
                          <w:lang w:val="es-PA" w:eastAsia="es-MX"/>
                        </w:rPr>
                        <w:t>o de 20</w:t>
                      </w:r>
                      <w:r w:rsidR="00532485">
                        <w:rPr>
                          <w:rFonts w:ascii="Soberana Titular" w:eastAsiaTheme="majorEastAsia" w:hAnsi="Soberana Titular" w:cstheme="majorBidi"/>
                          <w:bCs/>
                          <w:i/>
                          <w:color w:val="808080" w:themeColor="background1" w:themeShade="80"/>
                          <w:kern w:val="24"/>
                          <w:lang w:val="es-PA" w:eastAsia="es-MX"/>
                        </w:rPr>
                        <w:t>11.</w:t>
                      </w:r>
                    </w:p>
                    <w:p w:rsidR="002629D2" w:rsidRPr="00EA1DCC" w:rsidRDefault="002629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w:t>
                      </w:r>
                      <w:r w:rsidR="00532485">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sidR="00532485">
                        <w:rPr>
                          <w:rFonts w:ascii="Soberana Titular" w:eastAsiaTheme="majorEastAsia" w:hAnsi="Soberana Titular" w:cstheme="majorBidi"/>
                          <w:bCs/>
                          <w:i/>
                          <w:color w:val="808080" w:themeColor="background1" w:themeShade="80"/>
                          <w:kern w:val="24"/>
                          <w:lang w:val="es-PA" w:eastAsia="es-MX"/>
                        </w:rPr>
                        <w:t>4</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532485">
                        <w:rPr>
                          <w:rFonts w:ascii="Soberana Titular" w:eastAsiaTheme="majorEastAsia" w:hAnsi="Soberana Titular" w:cstheme="majorBidi"/>
                          <w:bCs/>
                          <w:i/>
                          <w:color w:val="808080" w:themeColor="background1" w:themeShade="80"/>
                          <w:kern w:val="24"/>
                          <w:lang w:val="es-PA" w:eastAsia="es-MX"/>
                        </w:rPr>
                        <w:t>julio</w:t>
                      </w:r>
                      <w:r w:rsidRPr="00EA1DCC">
                        <w:rPr>
                          <w:rFonts w:ascii="Soberana Titular" w:eastAsiaTheme="majorEastAsia" w:hAnsi="Soberana Titular" w:cstheme="majorBidi"/>
                          <w:bCs/>
                          <w:i/>
                          <w:color w:val="808080" w:themeColor="background1" w:themeShade="80"/>
                          <w:kern w:val="24"/>
                          <w:lang w:val="es-PA" w:eastAsia="es-MX"/>
                        </w:rPr>
                        <w:t xml:space="preserve"> de 20</w:t>
                      </w:r>
                      <w:r w:rsidR="00532485">
                        <w:rPr>
                          <w:rFonts w:ascii="Soberana Titular" w:eastAsiaTheme="majorEastAsia" w:hAnsi="Soberana Titular" w:cstheme="majorBidi"/>
                          <w:bCs/>
                          <w:i/>
                          <w:color w:val="808080" w:themeColor="background1" w:themeShade="80"/>
                          <w:kern w:val="24"/>
                          <w:lang w:val="es-PA" w:eastAsia="es-MX"/>
                        </w:rPr>
                        <w:t>11.</w:t>
                      </w:r>
                    </w:p>
                    <w:p w:rsidR="002629D2" w:rsidRPr="00EA1DCC" w:rsidRDefault="002629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sidR="00532485">
                        <w:rPr>
                          <w:rFonts w:ascii="Soberana Titular" w:eastAsiaTheme="majorEastAsia" w:hAnsi="Soberana Titular" w:cstheme="majorBidi"/>
                          <w:bCs/>
                          <w:i/>
                          <w:color w:val="808080" w:themeColor="background1" w:themeShade="80"/>
                          <w:kern w:val="24"/>
                          <w:lang w:val="es-PA" w:eastAsia="es-MX"/>
                        </w:rPr>
                        <w:t xml:space="preserve">5 </w:t>
                      </w:r>
                      <w:r w:rsidRPr="00EA1DCC">
                        <w:rPr>
                          <w:rFonts w:ascii="Soberana Titular" w:eastAsiaTheme="majorEastAsia" w:hAnsi="Soberana Titular" w:cstheme="majorBidi"/>
                          <w:bCs/>
                          <w:i/>
                          <w:color w:val="808080" w:themeColor="background1" w:themeShade="80"/>
                          <w:kern w:val="24"/>
                          <w:lang w:val="es-PA" w:eastAsia="es-MX"/>
                        </w:rPr>
                        <w:t xml:space="preserve">de </w:t>
                      </w:r>
                      <w:r w:rsidR="00532485">
                        <w:rPr>
                          <w:rFonts w:ascii="Soberana Titular" w:eastAsiaTheme="majorEastAsia" w:hAnsi="Soberana Titular" w:cstheme="majorBidi"/>
                          <w:bCs/>
                          <w:i/>
                          <w:color w:val="808080" w:themeColor="background1" w:themeShade="80"/>
                          <w:kern w:val="24"/>
                          <w:lang w:val="es-PA" w:eastAsia="es-MX"/>
                        </w:rPr>
                        <w:t>julio</w:t>
                      </w:r>
                      <w:r w:rsidRPr="00EA1DCC">
                        <w:rPr>
                          <w:rFonts w:ascii="Soberana Titular" w:eastAsiaTheme="majorEastAsia" w:hAnsi="Soberana Titular" w:cstheme="majorBidi"/>
                          <w:bCs/>
                          <w:i/>
                          <w:color w:val="808080" w:themeColor="background1" w:themeShade="80"/>
                          <w:kern w:val="24"/>
                          <w:lang w:val="es-PA" w:eastAsia="es-MX"/>
                        </w:rPr>
                        <w:t xml:space="preserve"> de 20</w:t>
                      </w:r>
                      <w:r w:rsidR="00532485">
                        <w:rPr>
                          <w:rFonts w:ascii="Soberana Titular" w:eastAsiaTheme="majorEastAsia" w:hAnsi="Soberana Titular" w:cstheme="majorBidi"/>
                          <w:bCs/>
                          <w:i/>
                          <w:color w:val="808080" w:themeColor="background1" w:themeShade="80"/>
                          <w:kern w:val="24"/>
                          <w:lang w:val="es-PA" w:eastAsia="es-MX"/>
                        </w:rPr>
                        <w:t xml:space="preserve">11. </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A38D1" w:rsidRPr="00DA38D1" w:rsidRDefault="00DA38D1" w:rsidP="00DA38D1">
      <w:pPr>
        <w:pBdr>
          <w:bottom w:val="single" w:sz="12" w:space="1" w:color="auto"/>
        </w:pBdr>
        <w:spacing w:before="120" w:after="0" w:line="240" w:lineRule="auto"/>
        <w:jc w:val="both"/>
        <w:outlineLvl w:val="0"/>
        <w:rPr>
          <w:rFonts w:ascii="Times New Roman" w:eastAsia="Times New Roman" w:hAnsi="Times New Roman" w:cs="Times New Roman"/>
          <w:b/>
          <w:sz w:val="18"/>
          <w:szCs w:val="18"/>
          <w:lang w:eastAsia="es-MX"/>
        </w:rPr>
      </w:pPr>
      <w:r w:rsidRPr="00DA38D1">
        <w:rPr>
          <w:rFonts w:ascii="Times New Roman" w:eastAsia="Times New Roman" w:hAnsi="Times New Roman" w:cs="Times New Roman"/>
          <w:b/>
          <w:sz w:val="18"/>
          <w:szCs w:val="18"/>
          <w:lang w:eastAsia="es-MX"/>
        </w:rPr>
        <w:lastRenderedPageBreak/>
        <w:t>ACUERDO 33.1328.2011 de la Junta Directiva relativo a la aprobación del Reglamento para la Medición y Evaluación del Desempeño Médico y Financiero de los Prestadores de Servicios de Salud e Incentivos al Desempeño y a la Calidad del Servicio Médico del Instituto de Seguridad y Servicios Sociales de los Trabajadores del Estado.</w:t>
      </w:r>
      <w:r w:rsidR="00546F0D">
        <w:rPr>
          <w:rStyle w:val="Refdenotaalpie"/>
          <w:rFonts w:ascii="Times New Roman" w:eastAsia="Times New Roman" w:hAnsi="Times New Roman" w:cs="Times New Roman"/>
          <w:b/>
          <w:sz w:val="18"/>
          <w:szCs w:val="18"/>
          <w:lang w:eastAsia="es-MX"/>
        </w:rPr>
        <w:footnoteReference w:id="1"/>
      </w:r>
    </w:p>
    <w:p w:rsidR="00DA38D1" w:rsidRPr="00DA38D1" w:rsidRDefault="00DA38D1" w:rsidP="00DA38D1">
      <w:pPr>
        <w:pBdr>
          <w:top w:val="double" w:sz="6" w:space="1" w:color="auto"/>
        </w:pBdr>
        <w:spacing w:after="101" w:line="240" w:lineRule="auto"/>
        <w:jc w:val="both"/>
        <w:outlineLvl w:val="1"/>
        <w:rPr>
          <w:rFonts w:ascii="Arial" w:eastAsia="Times New Roman" w:hAnsi="Arial" w:cs="Arial"/>
          <w:color w:val="000000"/>
          <w:sz w:val="18"/>
          <w:szCs w:val="23"/>
          <w:lang w:eastAsia="es-ES"/>
        </w:rPr>
      </w:pPr>
      <w:r w:rsidRPr="00DA38D1">
        <w:rPr>
          <w:rFonts w:ascii="Arial" w:eastAsia="Times New Roman" w:hAnsi="Arial" w:cs="Arial"/>
          <w:sz w:val="18"/>
          <w:szCs w:val="20"/>
          <w:lang w:eastAsia="es-ES"/>
        </w:rPr>
        <w:t xml:space="preserve">Al margen un sello con el Escudo Nacional, que dice: Estados Unidos Mexicanos.- Instituto de Seguridad  y Servicios Sociales de los Trabajadores del Estado.- Secretaría de la Junta Directiva.- </w:t>
      </w:r>
      <w:r w:rsidRPr="00DA38D1">
        <w:rPr>
          <w:rFonts w:ascii="Arial" w:eastAsia="Times New Roman" w:hAnsi="Arial" w:cs="Arial"/>
          <w:sz w:val="18"/>
          <w:szCs w:val="23"/>
          <w:lang w:eastAsia="es-ES"/>
        </w:rPr>
        <w:t>SG/SJD/1054/2011.</w:t>
      </w:r>
    </w:p>
    <w:p w:rsidR="00DA38D1" w:rsidRPr="00DA38D1" w:rsidRDefault="00DA38D1" w:rsidP="00DA38D1">
      <w:pPr>
        <w:spacing w:after="20" w:line="227"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Lic. Jesús Villalobos López</w:t>
      </w:r>
    </w:p>
    <w:p w:rsidR="00DA38D1" w:rsidRPr="00DA38D1" w:rsidRDefault="00DA38D1" w:rsidP="00DA38D1">
      <w:pPr>
        <w:spacing w:after="20" w:line="227"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Director General del Instituto.</w:t>
      </w:r>
    </w:p>
    <w:p w:rsidR="00DA38D1" w:rsidRPr="00DA38D1" w:rsidRDefault="00DA38D1" w:rsidP="00DA38D1">
      <w:pPr>
        <w:spacing w:after="101" w:line="227" w:lineRule="exact"/>
        <w:ind w:firstLine="288"/>
        <w:jc w:val="both"/>
        <w:rPr>
          <w:rFonts w:ascii="Arial" w:eastAsia="Times New Roman" w:hAnsi="Arial" w:cs="Arial"/>
          <w:color w:val="000000"/>
          <w:sz w:val="18"/>
          <w:szCs w:val="23"/>
          <w:lang w:val="pt-BR" w:eastAsia="es-ES"/>
        </w:rPr>
      </w:pPr>
      <w:r w:rsidRPr="00DA38D1">
        <w:rPr>
          <w:rFonts w:ascii="Arial" w:eastAsia="Times New Roman" w:hAnsi="Arial" w:cs="Arial"/>
          <w:sz w:val="18"/>
          <w:szCs w:val="23"/>
          <w:lang w:val="es-ES" w:eastAsia="es-ES"/>
        </w:rPr>
        <w:t>Presente</w:t>
      </w:r>
      <w:r w:rsidRPr="00DA38D1">
        <w:rPr>
          <w:rFonts w:ascii="Arial" w:eastAsia="Times New Roman" w:hAnsi="Arial" w:cs="Arial"/>
          <w:color w:val="000000"/>
          <w:sz w:val="18"/>
          <w:szCs w:val="23"/>
          <w:lang w:val="pt-BR" w:eastAsia="es-ES"/>
        </w:rPr>
        <w:t>.</w:t>
      </w:r>
    </w:p>
    <w:p w:rsidR="00DA38D1" w:rsidRPr="00DA38D1" w:rsidRDefault="00DA38D1" w:rsidP="00DA38D1">
      <w:pPr>
        <w:spacing w:after="101" w:line="226"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En sesión celebrada por la Junta Directiva el día de hoy, al tratarse lo relativo a la aprobación del Reglamento para la Medición y Evaluación del Desempeño Médico y Financiero de los Prestadores de Servicios de Salud e Incentivos al Desempeño y a la Calidad del Servicio Médico, se tomó el siguiente:</w:t>
      </w:r>
    </w:p>
    <w:p w:rsidR="00DA38D1" w:rsidRPr="00DA38D1" w:rsidRDefault="00DA38D1" w:rsidP="00DA38D1">
      <w:pPr>
        <w:spacing w:after="101" w:line="22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ACUERDO 33.1328.2011.-</w:t>
      </w:r>
      <w:r w:rsidRPr="00DA38D1">
        <w:rPr>
          <w:rFonts w:ascii="Arial" w:eastAsia="Times New Roman" w:hAnsi="Arial" w:cs="Arial"/>
          <w:sz w:val="18"/>
          <w:szCs w:val="23"/>
          <w:lang w:val="es-ES" w:eastAsia="es-ES"/>
        </w:rPr>
        <w:t xml:space="preserve"> </w:t>
      </w:r>
      <w:r w:rsidRPr="00DA38D1">
        <w:rPr>
          <w:rFonts w:ascii="Arial" w:eastAsia="Times New Roman" w:hAnsi="Arial" w:cs="Arial"/>
          <w:b/>
          <w:sz w:val="18"/>
          <w:szCs w:val="23"/>
          <w:lang w:val="es-ES" w:eastAsia="es-ES"/>
        </w:rPr>
        <w:t>“</w:t>
      </w:r>
      <w:r w:rsidRPr="00DA38D1">
        <w:rPr>
          <w:rFonts w:ascii="Arial" w:eastAsia="Times New Roman" w:hAnsi="Arial" w:cs="Arial"/>
          <w:sz w:val="18"/>
          <w:szCs w:val="23"/>
          <w:lang w:val="es-ES" w:eastAsia="es-ES"/>
        </w:rPr>
        <w:t>La Junta Directiva, con fundamento en los artículos 28, 208, fracción IX, y 214, fracción VI, de la Ley del Instituto de Seguridad y Servicios Sociales de los Trabajadores del Estado, aprueba el:</w:t>
      </w:r>
    </w:p>
    <w:p w:rsidR="00DA38D1" w:rsidRPr="00DA38D1" w:rsidRDefault="00DA38D1" w:rsidP="00DA38D1">
      <w:pPr>
        <w:spacing w:before="101" w:after="101" w:line="226" w:lineRule="exact"/>
        <w:jc w:val="center"/>
        <w:rPr>
          <w:rFonts w:ascii="Times New Roman" w:eastAsia="Times New Roman" w:hAnsi="Times New Roman" w:cs="Times New Roman"/>
          <w:b/>
          <w:sz w:val="18"/>
          <w:szCs w:val="20"/>
          <w:lang w:val="es-ES_tradnl" w:eastAsia="es-ES"/>
        </w:rPr>
      </w:pPr>
      <w:r w:rsidRPr="00DA38D1">
        <w:rPr>
          <w:rFonts w:ascii="Times New Roman" w:eastAsia="Times New Roman" w:hAnsi="Times New Roman" w:cs="Times New Roman"/>
          <w:b/>
          <w:sz w:val="18"/>
          <w:szCs w:val="20"/>
          <w:lang w:val="es-ES_tradnl" w:eastAsia="es-ES"/>
        </w:rPr>
        <w:t>REGLAMENTO PARA LA MEDICION Y EVALUACION DEL DESEMPEÑO MEDICO Y FINANCIERO DE LOS PRESTADORES DE SERVICIOS DE SALUD E INCENTIVOS AL DESEMPEÑO Y A LA CALIDAD DEL SERVICIO MEDICO DEL INSTITUTO DE SEGURIDAD Y SERVICIOS SOCIALES DE LOS TRABAJADORES DEL ESTADO</w:t>
      </w:r>
    </w:p>
    <w:p w:rsidR="00DA38D1" w:rsidRPr="00DA38D1" w:rsidRDefault="00DA38D1" w:rsidP="00DA38D1">
      <w:pPr>
        <w:spacing w:after="101" w:line="226" w:lineRule="exact"/>
        <w:jc w:val="center"/>
        <w:rPr>
          <w:rFonts w:ascii="Arial" w:eastAsia="Times New Roman" w:hAnsi="Arial" w:cs="Arial"/>
          <w:b/>
          <w:sz w:val="18"/>
          <w:szCs w:val="23"/>
          <w:lang w:val="pt-BR" w:eastAsia="es-ES"/>
        </w:rPr>
      </w:pPr>
      <w:r w:rsidRPr="00DA38D1">
        <w:rPr>
          <w:rFonts w:ascii="Arial" w:eastAsia="Times New Roman" w:hAnsi="Arial" w:cs="Arial"/>
          <w:b/>
          <w:sz w:val="18"/>
          <w:szCs w:val="23"/>
          <w:lang w:val="pt-BR" w:eastAsia="es-ES"/>
        </w:rPr>
        <w:t>INDICE</w:t>
      </w:r>
    </w:p>
    <w:p w:rsidR="00DA38D1" w:rsidRPr="00DA38D1" w:rsidRDefault="00DA38D1" w:rsidP="00DA38D1">
      <w:pPr>
        <w:spacing w:after="20" w:line="226" w:lineRule="exact"/>
        <w:jc w:val="center"/>
        <w:rPr>
          <w:rFonts w:ascii="Arial" w:eastAsia="Times New Roman" w:hAnsi="Arial" w:cs="Arial"/>
          <w:b/>
          <w:strike/>
          <w:sz w:val="18"/>
          <w:szCs w:val="23"/>
          <w:lang w:val="pt-BR" w:eastAsia="es-ES"/>
        </w:rPr>
      </w:pPr>
      <w:r w:rsidRPr="00DA38D1">
        <w:rPr>
          <w:rFonts w:ascii="Arial" w:eastAsia="Times New Roman" w:hAnsi="Arial" w:cs="Arial"/>
          <w:b/>
          <w:sz w:val="18"/>
          <w:szCs w:val="23"/>
          <w:lang w:val="pt-BR" w:eastAsia="es-ES"/>
        </w:rPr>
        <w:t>CAPITULO PRIMERO</w:t>
      </w:r>
    </w:p>
    <w:p w:rsidR="00DA38D1" w:rsidRPr="00DA38D1" w:rsidRDefault="00DA38D1" w:rsidP="00DA38D1">
      <w:pPr>
        <w:spacing w:after="101" w:line="226" w:lineRule="exact"/>
        <w:jc w:val="center"/>
        <w:rPr>
          <w:rFonts w:ascii="Arial" w:eastAsia="Times New Roman" w:hAnsi="Arial" w:cs="Arial"/>
          <w:b/>
          <w:sz w:val="18"/>
          <w:szCs w:val="23"/>
          <w:lang w:val="pt-BR" w:eastAsia="es-ES"/>
        </w:rPr>
      </w:pPr>
      <w:r w:rsidRPr="00DA38D1">
        <w:rPr>
          <w:rFonts w:ascii="Arial" w:eastAsia="Times New Roman" w:hAnsi="Arial" w:cs="Arial"/>
          <w:b/>
          <w:sz w:val="18"/>
          <w:szCs w:val="23"/>
          <w:lang w:val="pt-BR" w:eastAsia="es-ES"/>
        </w:rPr>
        <w:t>GENERALIDADES</w:t>
      </w:r>
    </w:p>
    <w:p w:rsidR="00DA38D1" w:rsidRPr="00DA38D1" w:rsidRDefault="00DA38D1" w:rsidP="00DA38D1">
      <w:pPr>
        <w:spacing w:after="20"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SEGUNDO</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MEDICION Y EVALUACION DEL DESEMPEÑO MEDICO Y FINANCIERO</w:t>
      </w:r>
    </w:p>
    <w:p w:rsidR="00DA38D1" w:rsidRPr="00DA38D1" w:rsidRDefault="00DA38D1" w:rsidP="00DA38D1">
      <w:pPr>
        <w:spacing w:after="20"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TERCERO</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INCENTIVOS AL DESEMPEÑO Y A LA CALIDAD DEL SERVICIO MEDICO</w:t>
      </w:r>
    </w:p>
    <w:p w:rsidR="00DA38D1" w:rsidRPr="00DA38D1" w:rsidRDefault="00DA38D1" w:rsidP="00DA38D1">
      <w:pPr>
        <w:spacing w:after="20" w:line="226" w:lineRule="exact"/>
        <w:jc w:val="center"/>
        <w:rPr>
          <w:rFonts w:ascii="Arial" w:eastAsia="Times New Roman" w:hAnsi="Arial" w:cs="Arial"/>
          <w:b/>
          <w:sz w:val="18"/>
          <w:szCs w:val="23"/>
          <w:lang w:val="pt-BR" w:eastAsia="es-ES"/>
        </w:rPr>
      </w:pPr>
      <w:r w:rsidRPr="00DA38D1">
        <w:rPr>
          <w:rFonts w:ascii="Arial" w:eastAsia="Times New Roman" w:hAnsi="Arial" w:cs="Arial"/>
          <w:b/>
          <w:sz w:val="18"/>
          <w:szCs w:val="23"/>
          <w:lang w:val="pt-BR" w:eastAsia="es-ES"/>
        </w:rPr>
        <w:t>CAPITULO CUARTO</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GRUPO TECNICO</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TRANSITORIOS</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REGLAMENTO PARA LA MEDICION Y EVALUACION DEL DESEMPEÑO MEDICO Y FINANCIERO DE LOS PRESTADORES DE SERVICIOS DE SALUD E INCENTIVOS AL DESEMPEÑO Y A LA CALIDAD DEL SERVICIO MEDICO DEL INSTITUTO DE SEGURIDAD Y SERVICIOS SOCIALES DE LOS TRABAJADORES DEL ESTADO</w:t>
      </w:r>
    </w:p>
    <w:p w:rsidR="00DA38D1" w:rsidRPr="00DA38D1" w:rsidRDefault="00DA38D1" w:rsidP="00DA38D1">
      <w:pPr>
        <w:spacing w:after="20"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PRIMERO</w:t>
      </w:r>
    </w:p>
    <w:p w:rsidR="00DA38D1" w:rsidRPr="00DA38D1" w:rsidRDefault="00DA38D1" w:rsidP="00DA38D1">
      <w:pPr>
        <w:spacing w:after="101" w:line="22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GENERALIDADES</w:t>
      </w:r>
    </w:p>
    <w:p w:rsidR="00DA38D1" w:rsidRPr="00DA38D1" w:rsidRDefault="00DA38D1" w:rsidP="00DA38D1">
      <w:pPr>
        <w:spacing w:after="101" w:line="22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 </w:t>
      </w:r>
      <w:r w:rsidRPr="00DA38D1">
        <w:rPr>
          <w:rFonts w:ascii="Arial" w:eastAsia="Times New Roman" w:hAnsi="Arial" w:cs="Arial"/>
          <w:sz w:val="18"/>
          <w:szCs w:val="23"/>
          <w:lang w:val="es-ES" w:eastAsia="es-ES"/>
        </w:rPr>
        <w:t>El presente ordenamiento tiene por objeto reglamentar la medición y evaluación del desempeño médico y financiero de los prestadores de servicios de salud del Instituto de Seguridad y Servicios Sociales de los Trabajadores del Estado; así como el otorgamiento de incentivos al desempeño y a la calidad del servicio médico, de conformidad con la Ley del Instituto de Seguridad y Servicios Sociales de los Trabajadores del Estado.</w:t>
      </w:r>
    </w:p>
    <w:p w:rsidR="00DA38D1" w:rsidRPr="00DA38D1" w:rsidRDefault="00DA38D1" w:rsidP="00DA38D1">
      <w:pPr>
        <w:spacing w:after="101" w:line="22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2.- </w:t>
      </w:r>
      <w:r w:rsidRPr="00DA38D1">
        <w:rPr>
          <w:rFonts w:ascii="Arial" w:eastAsia="Times New Roman" w:hAnsi="Arial" w:cs="Arial"/>
          <w:sz w:val="18"/>
          <w:szCs w:val="23"/>
          <w:lang w:val="es-ES" w:eastAsia="es-ES"/>
        </w:rPr>
        <w:t>Para los efectos del presente Reglamento, se entenderá por:</w:t>
      </w:r>
    </w:p>
    <w:p w:rsidR="00DA38D1" w:rsidRPr="00DA38D1" w:rsidRDefault="00DA38D1" w:rsidP="00DA38D1">
      <w:pPr>
        <w:spacing w:after="101" w:line="226"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b/>
          <w:sz w:val="18"/>
          <w:szCs w:val="23"/>
          <w:lang w:val="es-ES" w:eastAsia="es-ES"/>
        </w:rPr>
        <w:tab/>
        <w:t xml:space="preserve">Acuerdos de Gestión.- </w:t>
      </w:r>
      <w:r w:rsidRPr="00DA38D1">
        <w:rPr>
          <w:rFonts w:ascii="Arial" w:eastAsia="Times New Roman" w:hAnsi="Arial" w:cs="Arial"/>
          <w:sz w:val="18"/>
          <w:szCs w:val="23"/>
          <w:lang w:val="es-ES" w:eastAsia="es-ES"/>
        </w:rPr>
        <w:t>El instrumento médico-financiero diseñado en el marco de la separación de funciones financiadora y prestadora de los servicios de salud, utilizado como mecanismo para la asignación de recursos financieros a las unidades prestadoras de servicios de salud, en función de los resultados obtenidos en el cumplimiento de los compromisos de gestión;</w:t>
      </w:r>
    </w:p>
    <w:p w:rsidR="00DA38D1" w:rsidRPr="00DA38D1" w:rsidRDefault="00DA38D1" w:rsidP="00DA38D1">
      <w:pPr>
        <w:spacing w:after="101" w:line="227"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w:t>
      </w:r>
      <w:r w:rsidRPr="00DA38D1">
        <w:rPr>
          <w:rFonts w:ascii="Arial" w:eastAsia="Times New Roman" w:hAnsi="Arial" w:cs="Arial"/>
          <w:b/>
          <w:sz w:val="18"/>
          <w:szCs w:val="23"/>
          <w:lang w:val="es-ES" w:eastAsia="es-ES"/>
        </w:rPr>
        <w:tab/>
        <w:t xml:space="preserve">Grupo Técnico.- </w:t>
      </w:r>
      <w:r w:rsidRPr="00DA38D1">
        <w:rPr>
          <w:rFonts w:ascii="Arial" w:eastAsia="Times New Roman" w:hAnsi="Arial" w:cs="Arial"/>
          <w:sz w:val="18"/>
          <w:szCs w:val="23"/>
          <w:lang w:val="es-ES" w:eastAsia="es-ES"/>
        </w:rPr>
        <w:t>El grupo de trabajo responsable de definir los criterios de medición y evaluación del desempeño médico y financiero de los prestadores de servicios de salud y del otorgamiento de incentivos al desempeño y a la calidad del servicio médico;</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III.</w:t>
      </w:r>
      <w:r w:rsidRPr="00DA38D1">
        <w:rPr>
          <w:rFonts w:ascii="Arial" w:eastAsia="Times New Roman" w:hAnsi="Arial" w:cs="Arial"/>
          <w:b/>
          <w:sz w:val="18"/>
          <w:szCs w:val="23"/>
          <w:lang w:val="es-ES" w:eastAsia="es-ES"/>
        </w:rPr>
        <w:tab/>
        <w:t xml:space="preserve">Guía Técnica.- </w:t>
      </w:r>
      <w:r w:rsidRPr="00DA38D1">
        <w:rPr>
          <w:rFonts w:ascii="Arial" w:eastAsia="Times New Roman" w:hAnsi="Arial" w:cs="Arial"/>
          <w:sz w:val="18"/>
          <w:szCs w:val="23"/>
          <w:lang w:val="es-ES" w:eastAsia="es-ES"/>
        </w:rPr>
        <w:t>El documento que establece las características técnicas, indicadores, metodología, plazos y responsables para la medición y evaluación del desempeño médico y financiero de los prestadores de servicios de salud;</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IV.</w:t>
      </w:r>
      <w:r w:rsidRPr="00DA38D1">
        <w:rPr>
          <w:rFonts w:ascii="Arial" w:eastAsia="Times New Roman" w:hAnsi="Arial" w:cs="Arial"/>
          <w:b/>
          <w:sz w:val="18"/>
          <w:szCs w:val="23"/>
          <w:lang w:val="es-ES" w:eastAsia="es-ES"/>
        </w:rPr>
        <w:tab/>
        <w:t>Instituto.-</w:t>
      </w:r>
      <w:r w:rsidRPr="00DA38D1">
        <w:rPr>
          <w:rFonts w:ascii="Arial" w:eastAsia="Times New Roman" w:hAnsi="Arial" w:cs="Arial"/>
          <w:sz w:val="18"/>
          <w:szCs w:val="23"/>
          <w:lang w:val="es-ES" w:eastAsia="es-ES"/>
        </w:rPr>
        <w:t xml:space="preserve"> El Instituto de Seguridad y Servicios Sociales de los Trabajadores del Estado;</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w:t>
      </w:r>
      <w:r w:rsidRPr="00DA38D1">
        <w:rPr>
          <w:rFonts w:ascii="Arial" w:eastAsia="Times New Roman" w:hAnsi="Arial" w:cs="Arial"/>
          <w:b/>
          <w:sz w:val="18"/>
          <w:szCs w:val="23"/>
          <w:lang w:val="es-ES" w:eastAsia="es-ES"/>
        </w:rPr>
        <w:tab/>
        <w:t>Prestadores de Servicios de Salud.-</w:t>
      </w:r>
      <w:r w:rsidRPr="00DA38D1">
        <w:rPr>
          <w:rFonts w:ascii="Arial" w:eastAsia="Times New Roman" w:hAnsi="Arial" w:cs="Arial"/>
          <w:sz w:val="18"/>
          <w:szCs w:val="23"/>
          <w:lang w:val="es-ES" w:eastAsia="es-ES"/>
        </w:rPr>
        <w:t xml:space="preserve"> El Centro Médico Nacional “20 de Noviembre”; los Hospitales Regionales; de Alta Especialidad y Generales; las Clínicas-Hospital; las Clínicas de Especialidades; las </w:t>
      </w:r>
      <w:r w:rsidRPr="00DA38D1">
        <w:rPr>
          <w:rFonts w:ascii="Arial" w:eastAsia="Times New Roman" w:hAnsi="Arial" w:cs="Arial"/>
          <w:sz w:val="18"/>
          <w:szCs w:val="23"/>
          <w:lang w:val="es-ES" w:eastAsia="es-ES"/>
        </w:rPr>
        <w:lastRenderedPageBreak/>
        <w:t>Unidades y Clínicas de Medicina Familiar; Consultorios de Atención Familiar del Instituto de Seguridad y Servicios Sociales de los Trabajadores del Estado; así como los profesionistas, técnicos, auxiliares y administrativos que proporcionan servicios de salud y apoyo técnico administrativo en ellos;</w:t>
      </w:r>
    </w:p>
    <w:p w:rsidR="00DA38D1" w:rsidRPr="00DA38D1" w:rsidRDefault="00DA38D1" w:rsidP="00DA38D1">
      <w:pPr>
        <w:spacing w:after="101" w:line="230" w:lineRule="exact"/>
        <w:ind w:left="720" w:hanging="432"/>
        <w:jc w:val="both"/>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VI.</w:t>
      </w:r>
      <w:r w:rsidRPr="00DA38D1">
        <w:rPr>
          <w:rFonts w:ascii="Arial" w:eastAsia="Times New Roman" w:hAnsi="Arial" w:cs="Arial"/>
          <w:b/>
          <w:sz w:val="18"/>
          <w:szCs w:val="23"/>
          <w:lang w:val="es-ES" w:eastAsia="es-ES"/>
        </w:rPr>
        <w:tab/>
        <w:t xml:space="preserve">Programas.- </w:t>
      </w:r>
      <w:r w:rsidRPr="00DA38D1">
        <w:rPr>
          <w:rFonts w:ascii="Arial" w:eastAsia="Times New Roman" w:hAnsi="Arial" w:cs="Arial"/>
          <w:sz w:val="18"/>
          <w:szCs w:val="23"/>
          <w:lang w:val="es-ES" w:eastAsia="es-ES"/>
        </w:rPr>
        <w:t>Programas para el otorgamiento de incentivos al desempeño y a la calidad del servicio médico;</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VII.</w:t>
      </w:r>
      <w:r w:rsidRPr="00DA38D1">
        <w:rPr>
          <w:rFonts w:ascii="Arial" w:eastAsia="Times New Roman" w:hAnsi="Arial" w:cs="Arial"/>
          <w:b/>
          <w:sz w:val="18"/>
          <w:szCs w:val="23"/>
          <w:lang w:val="es-ES" w:eastAsia="es-ES"/>
        </w:rPr>
        <w:tab/>
        <w:t>Reglamento.-</w:t>
      </w:r>
      <w:r w:rsidRPr="00DA38D1">
        <w:rPr>
          <w:rFonts w:ascii="Arial" w:eastAsia="Times New Roman" w:hAnsi="Arial" w:cs="Arial"/>
          <w:sz w:val="18"/>
          <w:szCs w:val="23"/>
          <w:lang w:val="es-ES" w:eastAsia="es-ES"/>
        </w:rPr>
        <w:t xml:space="preserve"> El Reglamento para la Medición y Evaluación del Desempeño Médico y Financiero de los Prestadores de Servicios de Salud e Incentivos al Desempeño y a la Calidad del Servicio Médico del Instituto de Seguridad y Servicios Sociales de los Trabajadores del Estado;</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VIII.</w:t>
      </w:r>
      <w:r w:rsidRPr="00DA38D1">
        <w:rPr>
          <w:rFonts w:ascii="Arial" w:eastAsia="Times New Roman" w:hAnsi="Arial" w:cs="Arial"/>
          <w:b/>
          <w:sz w:val="18"/>
          <w:szCs w:val="23"/>
          <w:lang w:val="es-ES" w:eastAsia="es-ES"/>
        </w:rPr>
        <w:tab/>
        <w:t>SIEDI.-</w:t>
      </w:r>
      <w:r w:rsidRPr="00DA38D1">
        <w:rPr>
          <w:rFonts w:ascii="Arial" w:eastAsia="Times New Roman" w:hAnsi="Arial" w:cs="Arial"/>
          <w:sz w:val="18"/>
          <w:szCs w:val="23"/>
          <w:lang w:val="es-ES" w:eastAsia="es-ES"/>
        </w:rPr>
        <w:t xml:space="preserve"> El Sistema Interno de Evaluación del Desempeño Institucional, y</w:t>
      </w:r>
    </w:p>
    <w:p w:rsidR="00DA38D1" w:rsidRPr="00DA38D1" w:rsidRDefault="00DA38D1" w:rsidP="00DA38D1">
      <w:pPr>
        <w:spacing w:after="101" w:line="230"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IX.</w:t>
      </w:r>
      <w:r w:rsidRPr="00DA38D1">
        <w:rPr>
          <w:rFonts w:ascii="Arial" w:eastAsia="Times New Roman" w:hAnsi="Arial" w:cs="Arial"/>
          <w:b/>
          <w:sz w:val="18"/>
          <w:szCs w:val="23"/>
          <w:lang w:val="es-ES" w:eastAsia="es-ES"/>
        </w:rPr>
        <w:tab/>
        <w:t xml:space="preserve">Sistema de Evaluación.- </w:t>
      </w:r>
      <w:r w:rsidRPr="00DA38D1">
        <w:rPr>
          <w:rFonts w:ascii="Arial" w:eastAsia="Times New Roman" w:hAnsi="Arial" w:cs="Arial"/>
          <w:sz w:val="18"/>
          <w:szCs w:val="23"/>
          <w:lang w:val="es-ES" w:eastAsia="es-ES"/>
        </w:rPr>
        <w:t>El conjunto de elementos sistemáticos para la evaluación del desempeño médico y financiero de los prestadores de servicios de salud, basado en una metodología orientada a resultados.</w:t>
      </w:r>
    </w:p>
    <w:p w:rsidR="00DA38D1" w:rsidRPr="00DA38D1" w:rsidRDefault="00DA38D1" w:rsidP="00DA38D1">
      <w:pPr>
        <w:spacing w:after="101" w:line="230"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3.- </w:t>
      </w:r>
      <w:r w:rsidRPr="00DA38D1">
        <w:rPr>
          <w:rFonts w:ascii="Arial" w:eastAsia="Times New Roman" w:hAnsi="Arial" w:cs="Arial"/>
          <w:sz w:val="18"/>
          <w:szCs w:val="23"/>
          <w:lang w:val="es-ES" w:eastAsia="es-ES"/>
        </w:rPr>
        <w:t>La Secretaría General, la Dirección Médica, la Dirección de Finanzas y la Dirección de Delegaciones, en el ámbito de sus respectivas competencias, serán las áreas responsables de implementar, difundir, aplicar y dar seguimiento al cumplimiento del Reglamento.</w:t>
      </w:r>
    </w:p>
    <w:p w:rsidR="00DA38D1" w:rsidRPr="00DA38D1" w:rsidRDefault="00DA38D1" w:rsidP="00DA38D1">
      <w:pPr>
        <w:spacing w:after="101" w:line="230"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4.- </w:t>
      </w:r>
      <w:r w:rsidRPr="00DA38D1">
        <w:rPr>
          <w:rFonts w:ascii="Arial" w:eastAsia="Times New Roman" w:hAnsi="Arial" w:cs="Arial"/>
          <w:sz w:val="18"/>
          <w:szCs w:val="23"/>
          <w:lang w:val="es-ES" w:eastAsia="es-ES"/>
        </w:rPr>
        <w:t>Para los efectos de interpretación de las disposiciones del presente Reglamento, la Unidad Administrativa Central competente será la Dirección Jurídica, en términos de lo previsto por el Estatuto Orgánico del Instituto de Seguridad y Servicios Sociales de los Trabajadores del Estado.</w:t>
      </w:r>
    </w:p>
    <w:p w:rsidR="00DA38D1" w:rsidRPr="00DA38D1" w:rsidRDefault="00DA38D1" w:rsidP="00DA38D1">
      <w:pPr>
        <w:spacing w:after="20" w:line="230"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SEGUNDO</w:t>
      </w:r>
    </w:p>
    <w:p w:rsidR="00DA38D1" w:rsidRPr="00DA38D1" w:rsidRDefault="00DA38D1" w:rsidP="00DA38D1">
      <w:pPr>
        <w:spacing w:after="101" w:line="230"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MEDICION Y EVALUACION DEL DESEMPEÑO MEDICO Y FINANCIERO</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5.- </w:t>
      </w:r>
      <w:r w:rsidRPr="00DA38D1">
        <w:rPr>
          <w:rFonts w:ascii="Arial" w:eastAsia="Times New Roman" w:hAnsi="Arial" w:cs="Arial"/>
          <w:sz w:val="18"/>
          <w:szCs w:val="23"/>
          <w:lang w:val="es-ES" w:eastAsia="es-ES"/>
        </w:rPr>
        <w:t>La medición del desempeño médico y financiero se realizará por la Dirección Médica y la Dirección de Finanzas respectivamente, en coordinación con la Secretaría General y la Dirección de Delegaciones, con base en los indicadores establecidos</w:t>
      </w:r>
      <w:r w:rsidRPr="00DA38D1">
        <w:rPr>
          <w:rFonts w:ascii="Arial" w:eastAsia="Times New Roman" w:hAnsi="Arial" w:cs="Arial"/>
          <w:i/>
          <w:sz w:val="18"/>
          <w:szCs w:val="23"/>
          <w:lang w:val="es-ES" w:eastAsia="es-ES"/>
        </w:rPr>
        <w:t xml:space="preserve"> </w:t>
      </w:r>
      <w:r w:rsidRPr="00DA38D1">
        <w:rPr>
          <w:rFonts w:ascii="Arial" w:eastAsia="Times New Roman" w:hAnsi="Arial" w:cs="Arial"/>
          <w:sz w:val="18"/>
          <w:szCs w:val="23"/>
          <w:lang w:val="es-ES" w:eastAsia="es-ES"/>
        </w:rPr>
        <w:t>en la Guía Técnica que cubran los rubros  de productividad, calidad de la atención médica y satisfacción del derechohabiente.</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6.- </w:t>
      </w:r>
      <w:r w:rsidRPr="00DA38D1">
        <w:rPr>
          <w:rFonts w:ascii="Arial" w:eastAsia="Times New Roman" w:hAnsi="Arial" w:cs="Arial"/>
          <w:sz w:val="18"/>
          <w:szCs w:val="23"/>
          <w:lang w:val="es-ES" w:eastAsia="es-ES"/>
        </w:rPr>
        <w:t>La medición estará basada principalmente en información obtenida de los siguientes sistemas informáticos:</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sz w:val="18"/>
          <w:szCs w:val="23"/>
          <w:lang w:val="es-ES" w:eastAsia="es-ES"/>
        </w:rPr>
        <w:tab/>
        <w:t xml:space="preserve">Sistema de Información en Línea del Médico </w:t>
      </w:r>
      <w:proofErr w:type="spellStart"/>
      <w:r w:rsidRPr="00DA38D1">
        <w:rPr>
          <w:rFonts w:ascii="Arial" w:eastAsia="Times New Roman" w:hAnsi="Arial" w:cs="Arial"/>
          <w:sz w:val="18"/>
          <w:szCs w:val="23"/>
          <w:lang w:val="es-ES" w:eastAsia="es-ES"/>
        </w:rPr>
        <w:t>PrevenISSSTE</w:t>
      </w:r>
      <w:proofErr w:type="spellEnd"/>
      <w:r w:rsidRPr="00DA38D1">
        <w:rPr>
          <w:rFonts w:ascii="Arial" w:eastAsia="Times New Roman" w:hAnsi="Arial" w:cs="Arial"/>
          <w:sz w:val="18"/>
          <w:szCs w:val="23"/>
          <w:lang w:val="es-ES" w:eastAsia="es-ES"/>
        </w:rPr>
        <w:t xml:space="preserve"> cerca de ti (SIMP);</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w:t>
      </w:r>
      <w:r w:rsidRPr="00DA38D1">
        <w:rPr>
          <w:rFonts w:ascii="Arial" w:eastAsia="Times New Roman" w:hAnsi="Arial" w:cs="Arial"/>
          <w:sz w:val="18"/>
          <w:szCs w:val="23"/>
          <w:lang w:val="es-ES" w:eastAsia="es-ES"/>
        </w:rPr>
        <w:tab/>
        <w:t>Sistema para la Evaluación de la Calidad del Desempeño (SECDPS);</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III.</w:t>
      </w:r>
      <w:r w:rsidRPr="00DA38D1">
        <w:rPr>
          <w:rFonts w:ascii="Arial" w:eastAsia="Times New Roman" w:hAnsi="Arial" w:cs="Arial"/>
          <w:sz w:val="18"/>
          <w:szCs w:val="23"/>
          <w:lang w:val="es-ES" w:eastAsia="es-ES"/>
        </w:rPr>
        <w:tab/>
        <w:t>Sistema de Información Estadística Local (SIEL);</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IV.</w:t>
      </w:r>
      <w:r w:rsidRPr="00DA38D1">
        <w:rPr>
          <w:rFonts w:ascii="Arial" w:eastAsia="Times New Roman" w:hAnsi="Arial" w:cs="Arial"/>
          <w:sz w:val="18"/>
          <w:szCs w:val="23"/>
          <w:lang w:val="es-ES" w:eastAsia="es-ES"/>
        </w:rPr>
        <w:tab/>
        <w:t>Sistema en Línea de Información Estadística en Medicina Preventiva (SIEMP);</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w:t>
      </w:r>
      <w:r w:rsidRPr="00DA38D1">
        <w:rPr>
          <w:rFonts w:ascii="Arial" w:eastAsia="Times New Roman" w:hAnsi="Arial" w:cs="Arial"/>
          <w:sz w:val="18"/>
          <w:szCs w:val="23"/>
          <w:lang w:val="es-ES" w:eastAsia="es-ES"/>
        </w:rPr>
        <w:tab/>
        <w:t>Sistema de Ingresos, Egresos y Procedimientos Hospitalarios (SIEPH);</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w:t>
      </w:r>
      <w:r w:rsidRPr="00DA38D1">
        <w:rPr>
          <w:rFonts w:ascii="Arial" w:eastAsia="Times New Roman" w:hAnsi="Arial" w:cs="Arial"/>
          <w:sz w:val="18"/>
          <w:szCs w:val="23"/>
          <w:lang w:val="es-ES" w:eastAsia="es-ES"/>
        </w:rPr>
        <w:tab/>
        <w:t>Sistema de Información Médico Financiero (SIMEF);</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VII.</w:t>
      </w:r>
      <w:r w:rsidRPr="00DA38D1">
        <w:rPr>
          <w:rFonts w:ascii="Arial" w:eastAsia="Times New Roman" w:hAnsi="Arial" w:cs="Arial"/>
          <w:sz w:val="18"/>
          <w:szCs w:val="23"/>
          <w:lang w:val="es-ES" w:eastAsia="es-ES"/>
        </w:rPr>
        <w:tab/>
        <w:t>Sistema de Programación y Ejercicio Presupuestal (SPEP), y</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VIII.</w:t>
      </w:r>
      <w:r w:rsidRPr="00DA38D1">
        <w:rPr>
          <w:rFonts w:ascii="Arial" w:eastAsia="Times New Roman" w:hAnsi="Arial" w:cs="Arial"/>
          <w:sz w:val="18"/>
          <w:szCs w:val="23"/>
          <w:lang w:val="es-ES" w:eastAsia="es-ES"/>
        </w:rPr>
        <w:tab/>
        <w:t>Sistema Interno de Evaluación del Desempeño Institucional (SIEDI).</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7.- </w:t>
      </w:r>
      <w:r w:rsidRPr="00DA38D1">
        <w:rPr>
          <w:rFonts w:ascii="Arial" w:eastAsia="Times New Roman" w:hAnsi="Arial" w:cs="Arial"/>
          <w:sz w:val="18"/>
          <w:szCs w:val="23"/>
          <w:lang w:val="es-ES" w:eastAsia="es-ES"/>
        </w:rPr>
        <w:t>La medición del desempeño médico y financiero deberá realizarse a través de los indicadores que se definan anualmente en la Guía Técnica.</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8.- </w:t>
      </w:r>
      <w:r w:rsidRPr="00DA38D1">
        <w:rPr>
          <w:rFonts w:ascii="Arial" w:eastAsia="Times New Roman" w:hAnsi="Arial" w:cs="Arial"/>
          <w:sz w:val="18"/>
          <w:szCs w:val="23"/>
          <w:lang w:val="es-ES" w:eastAsia="es-ES"/>
        </w:rPr>
        <w:t>Los indicadores deberán estar orientados a resultados, ser factibles de recopilar, susceptibles de comparar, oportunos, de bajo costo y sencillos de utilizar.</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9.- </w:t>
      </w:r>
      <w:r w:rsidRPr="00DA38D1">
        <w:rPr>
          <w:rFonts w:ascii="Arial" w:eastAsia="Times New Roman" w:hAnsi="Arial" w:cs="Arial"/>
          <w:sz w:val="18"/>
          <w:szCs w:val="23"/>
          <w:lang w:val="es-ES" w:eastAsia="es-ES"/>
        </w:rPr>
        <w:t>Los indicadores que se definan en la Guía Técnica, que se encuentren contemplados en los compromisos de los Acuerdos de Gestión o en el SIEDI, utilizarán la calificación obtenida por éstos, siempre y cuando correspondan al mismo periodo evaluado.</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10.- </w:t>
      </w:r>
      <w:r w:rsidRPr="00DA38D1">
        <w:rPr>
          <w:rFonts w:ascii="Arial" w:eastAsia="Times New Roman" w:hAnsi="Arial" w:cs="Arial"/>
          <w:sz w:val="18"/>
          <w:szCs w:val="23"/>
          <w:lang w:val="es-ES" w:eastAsia="es-ES"/>
        </w:rPr>
        <w:t>El Sistema de Evaluación, sus criterios y sus rangos para la medición y evaluación de los indicadores del desempeño médico y financiero de los Prestadores de Servicios de Salud, así como  los ponderadores mediante los cuales participen dichos indicadores en la integración de los componentes del desempeño médico y financiero, serán definidos en la Guía Técnica como de:</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b/>
          <w:sz w:val="18"/>
          <w:szCs w:val="23"/>
          <w:lang w:val="es-ES" w:eastAsia="es-ES"/>
        </w:rPr>
        <w:tab/>
        <w:t>Medición.</w:t>
      </w:r>
      <w:r w:rsidRPr="00DA38D1">
        <w:rPr>
          <w:rFonts w:ascii="Arial" w:eastAsia="Times New Roman" w:hAnsi="Arial" w:cs="Arial"/>
          <w:sz w:val="18"/>
          <w:szCs w:val="23"/>
          <w:lang w:val="es-ES" w:eastAsia="es-ES"/>
        </w:rPr>
        <w:t xml:space="preserve"> Los indicadores que se tomarán en cuenta para realizar la medición médica y financiera de los Prestadores de Servicios de Salud en el periodo correspondiente, contemplando los procedimientos de cada uno de los indicadores, los responsables para su elaboración, así como los métodos de obtención de dicha información.</w:t>
      </w:r>
    </w:p>
    <w:p w:rsidR="00DA38D1" w:rsidRPr="00DA38D1" w:rsidRDefault="00DA38D1" w:rsidP="00DA38D1">
      <w:pPr>
        <w:spacing w:after="101" w:line="234" w:lineRule="exact"/>
        <w:ind w:left="720" w:hanging="432"/>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lastRenderedPageBreak/>
        <w:t>II.</w:t>
      </w:r>
      <w:r w:rsidRPr="00DA38D1">
        <w:rPr>
          <w:rFonts w:ascii="Arial" w:eastAsia="Times New Roman" w:hAnsi="Arial" w:cs="Arial"/>
          <w:b/>
          <w:sz w:val="18"/>
          <w:szCs w:val="23"/>
          <w:lang w:val="es-ES" w:eastAsia="es-ES"/>
        </w:rPr>
        <w:tab/>
        <w:t xml:space="preserve">Evaluación. </w:t>
      </w:r>
      <w:r w:rsidRPr="00DA38D1">
        <w:rPr>
          <w:rFonts w:ascii="Arial" w:eastAsia="Times New Roman" w:hAnsi="Arial" w:cs="Arial"/>
          <w:sz w:val="18"/>
          <w:szCs w:val="23"/>
          <w:lang w:val="es-ES" w:eastAsia="es-ES"/>
        </w:rPr>
        <w:t>El análisis e interpretación de la información obtenida mediante la aplicación de los indicadores.</w:t>
      </w:r>
    </w:p>
    <w:p w:rsidR="00DA38D1" w:rsidRPr="00DA38D1" w:rsidRDefault="00DA38D1" w:rsidP="00DA38D1">
      <w:pPr>
        <w:spacing w:after="101" w:line="23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11.-</w:t>
      </w:r>
      <w:r w:rsidRPr="00DA38D1">
        <w:rPr>
          <w:rFonts w:ascii="Arial" w:eastAsia="Times New Roman" w:hAnsi="Arial" w:cs="Arial"/>
          <w:sz w:val="18"/>
          <w:szCs w:val="23"/>
          <w:lang w:val="es-ES" w:eastAsia="es-ES"/>
        </w:rPr>
        <w:t xml:space="preserve"> El Sistema de Evaluación medirá y evaluará la productividad y eficiencia operativa, así como financiera de los Prestadores de Servicios de Salud y estará integrado por las calificaciones asignadas a los siguientes componentes:</w:t>
      </w:r>
    </w:p>
    <w:p w:rsidR="00DA38D1" w:rsidRPr="00DA38D1" w:rsidRDefault="00DA38D1" w:rsidP="00DA38D1">
      <w:pPr>
        <w:tabs>
          <w:tab w:val="left" w:pos="720"/>
        </w:tabs>
        <w:spacing w:after="101" w:line="23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Desempeño médico;</w:t>
      </w:r>
    </w:p>
    <w:p w:rsidR="00DA38D1" w:rsidRPr="00DA38D1" w:rsidRDefault="00DA38D1" w:rsidP="00DA38D1">
      <w:pPr>
        <w:tabs>
          <w:tab w:val="left" w:pos="720"/>
        </w:tabs>
        <w:spacing w:after="101" w:line="23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Desempeño financiero;</w:t>
      </w:r>
    </w:p>
    <w:p w:rsidR="00DA38D1" w:rsidRPr="00DA38D1" w:rsidRDefault="00DA38D1" w:rsidP="00DA38D1">
      <w:pPr>
        <w:tabs>
          <w:tab w:val="left" w:pos="720"/>
        </w:tabs>
        <w:spacing w:after="101" w:line="23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Acuerdos de Gestión, y</w:t>
      </w:r>
    </w:p>
    <w:p w:rsidR="00DA38D1" w:rsidRPr="00DA38D1" w:rsidRDefault="00DA38D1" w:rsidP="00DA38D1">
      <w:pPr>
        <w:tabs>
          <w:tab w:val="left" w:pos="720"/>
        </w:tabs>
        <w:spacing w:after="101" w:line="23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SIEDI.</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12.- </w:t>
      </w:r>
      <w:r w:rsidRPr="00DA38D1">
        <w:rPr>
          <w:rFonts w:ascii="Arial" w:eastAsia="Times New Roman" w:hAnsi="Arial" w:cs="Arial"/>
          <w:sz w:val="18"/>
          <w:szCs w:val="23"/>
          <w:lang w:val="es-ES" w:eastAsia="es-ES"/>
        </w:rPr>
        <w:t>La medición y evaluación del componente de desempeño médico del Sistema de Evaluación deberá contener principalmente los siguientes aspectos: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sz w:val="18"/>
          <w:szCs w:val="23"/>
          <w:lang w:val="es-ES" w:eastAsia="es-ES"/>
        </w:rPr>
        <w:tab/>
        <w:t>Productividad y eficiencia;</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w:t>
      </w:r>
      <w:r w:rsidRPr="00DA38D1">
        <w:rPr>
          <w:rFonts w:ascii="Arial" w:eastAsia="Times New Roman" w:hAnsi="Arial" w:cs="Arial"/>
          <w:sz w:val="18"/>
          <w:szCs w:val="23"/>
          <w:lang w:val="es-ES" w:eastAsia="es-ES"/>
        </w:rPr>
        <w:tab/>
        <w:t>Calidad de la atención médica;</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III.</w:t>
      </w:r>
      <w:r w:rsidRPr="00DA38D1">
        <w:rPr>
          <w:rFonts w:ascii="Arial" w:eastAsia="Times New Roman" w:hAnsi="Arial" w:cs="Arial"/>
          <w:sz w:val="18"/>
          <w:szCs w:val="23"/>
          <w:lang w:val="es-ES" w:eastAsia="es-ES"/>
        </w:rPr>
        <w:tab/>
        <w:t>Satisfacción al derechohabiente;</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IV.</w:t>
      </w:r>
      <w:r w:rsidRPr="00DA38D1">
        <w:rPr>
          <w:rFonts w:ascii="Arial" w:eastAsia="Times New Roman" w:hAnsi="Arial" w:cs="Arial"/>
          <w:b/>
          <w:sz w:val="18"/>
          <w:szCs w:val="23"/>
          <w:lang w:val="es-ES" w:eastAsia="es-ES"/>
        </w:rPr>
        <w:tab/>
      </w:r>
      <w:r w:rsidRPr="00DA38D1">
        <w:rPr>
          <w:rFonts w:ascii="Arial" w:eastAsia="Times New Roman" w:hAnsi="Arial" w:cs="Arial"/>
          <w:sz w:val="18"/>
          <w:szCs w:val="23"/>
          <w:lang w:val="es-ES" w:eastAsia="es-ES"/>
        </w:rPr>
        <w:t>Avance de los programas presupuestarios;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w:t>
      </w:r>
      <w:r w:rsidRPr="00DA38D1">
        <w:rPr>
          <w:rFonts w:ascii="Arial" w:eastAsia="Times New Roman" w:hAnsi="Arial" w:cs="Arial"/>
          <w:b/>
          <w:sz w:val="18"/>
          <w:szCs w:val="23"/>
          <w:lang w:val="es-ES" w:eastAsia="es-ES"/>
        </w:rPr>
        <w:tab/>
      </w:r>
      <w:r w:rsidRPr="00DA38D1">
        <w:rPr>
          <w:rFonts w:ascii="Arial" w:eastAsia="Times New Roman" w:hAnsi="Arial" w:cs="Arial"/>
          <w:sz w:val="18"/>
          <w:szCs w:val="23"/>
          <w:lang w:val="es-ES" w:eastAsia="es-ES"/>
        </w:rPr>
        <w:t>Medicina preventiva, y</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VI.</w:t>
      </w:r>
      <w:r w:rsidRPr="00DA38D1">
        <w:rPr>
          <w:rFonts w:ascii="Arial" w:eastAsia="Times New Roman" w:hAnsi="Arial" w:cs="Arial"/>
          <w:b/>
          <w:sz w:val="18"/>
          <w:szCs w:val="23"/>
          <w:lang w:val="es-ES" w:eastAsia="es-ES"/>
        </w:rPr>
        <w:tab/>
      </w:r>
      <w:r w:rsidRPr="00DA38D1">
        <w:rPr>
          <w:rFonts w:ascii="Arial" w:eastAsia="Times New Roman" w:hAnsi="Arial" w:cs="Arial"/>
          <w:sz w:val="18"/>
          <w:szCs w:val="23"/>
          <w:lang w:val="es-ES" w:eastAsia="es-ES"/>
        </w:rPr>
        <w:t>Medicina curativa.</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13.-</w:t>
      </w:r>
      <w:r w:rsidRPr="00DA38D1">
        <w:rPr>
          <w:rFonts w:ascii="Arial" w:eastAsia="Times New Roman" w:hAnsi="Arial" w:cs="Arial"/>
          <w:sz w:val="18"/>
          <w:szCs w:val="23"/>
          <w:lang w:val="es-ES" w:eastAsia="es-ES"/>
        </w:rPr>
        <w:t xml:space="preserve"> La medición y evaluación del componente del desempeño financiero del Sistema de Evaluación deberá contener principalmente lo siguiente:</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sz w:val="18"/>
          <w:szCs w:val="23"/>
          <w:lang w:val="es-ES" w:eastAsia="es-ES"/>
        </w:rPr>
        <w:tab/>
        <w:t>Avance de los programas presupuestarios;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w:t>
      </w:r>
      <w:r w:rsidRPr="00DA38D1">
        <w:rPr>
          <w:rFonts w:ascii="Arial" w:eastAsia="Times New Roman" w:hAnsi="Arial" w:cs="Arial"/>
          <w:sz w:val="18"/>
          <w:szCs w:val="23"/>
          <w:lang w:val="es-ES" w:eastAsia="es-ES"/>
        </w:rPr>
        <w:tab/>
        <w:t>Aspectos contables, y</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III.</w:t>
      </w:r>
      <w:r w:rsidRPr="00DA38D1">
        <w:rPr>
          <w:rFonts w:ascii="Arial" w:eastAsia="Times New Roman" w:hAnsi="Arial" w:cs="Arial"/>
          <w:sz w:val="18"/>
          <w:szCs w:val="23"/>
          <w:lang w:val="es-ES" w:eastAsia="es-ES"/>
        </w:rPr>
        <w:tab/>
        <w:t>Aspectos presupuestales.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14.- </w:t>
      </w:r>
      <w:r w:rsidRPr="00DA38D1">
        <w:rPr>
          <w:rFonts w:ascii="Arial" w:eastAsia="Times New Roman" w:hAnsi="Arial" w:cs="Arial"/>
          <w:sz w:val="18"/>
          <w:szCs w:val="23"/>
          <w:lang w:val="es-ES" w:eastAsia="es-ES"/>
        </w:rPr>
        <w:t>La Guía Técnica deberá ser revisada y actualizada anualmente, con la finalidad de llevar a cabo el diseño o actualización de los indicadores de desempeño médico y financiero, así como los mecanismos de evaluación, ajustándose a las necesidades prioritarias en materia de salud.</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15.- </w:t>
      </w:r>
      <w:r w:rsidRPr="00DA38D1">
        <w:rPr>
          <w:rFonts w:ascii="Arial" w:eastAsia="Times New Roman" w:hAnsi="Arial" w:cs="Arial"/>
          <w:sz w:val="18"/>
          <w:szCs w:val="23"/>
          <w:lang w:val="es-ES" w:eastAsia="es-ES"/>
        </w:rPr>
        <w:t>Los resultados de las evaluaciones del desempeño médico y financiero deberán ser enviados a la Secretaría General, la Dirección Médica, la Dirección de Finanzas, la Dirección de Administración, la Dirección de Delegaciones del Instituto, el Comité de Evaluación y Seguimiento de los Servicios de Salud y los Titulares de los Prestadores de Salud para que, en el ámbito de sus respectivas competencias, determinen las acciones a implementar conforme a la normatividad aplicable.</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16.- </w:t>
      </w:r>
      <w:r w:rsidRPr="00DA38D1">
        <w:rPr>
          <w:rFonts w:ascii="Arial" w:eastAsia="Times New Roman" w:hAnsi="Arial" w:cs="Arial"/>
          <w:sz w:val="18"/>
          <w:szCs w:val="23"/>
          <w:lang w:val="es-ES" w:eastAsia="es-ES"/>
        </w:rPr>
        <w:t>Los resultados de las evaluaciones del desempeño médico y financiero de los Prestadores de Servicios de Salud, así como la Guía Técnica serán difundidos a través de la red interna del Instituto Intranet.</w:t>
      </w:r>
    </w:p>
    <w:p w:rsidR="00DA38D1" w:rsidRPr="00DA38D1" w:rsidRDefault="00DA38D1" w:rsidP="00DA38D1">
      <w:pPr>
        <w:spacing w:after="20" w:line="242" w:lineRule="exact"/>
        <w:jc w:val="center"/>
        <w:rPr>
          <w:rFonts w:ascii="Arial" w:eastAsia="Times New Roman" w:hAnsi="Arial" w:cs="Arial"/>
          <w:b/>
          <w:sz w:val="18"/>
          <w:szCs w:val="23"/>
          <w:lang w:val="es-ES" w:eastAsia="es-ES"/>
        </w:rPr>
      </w:pPr>
    </w:p>
    <w:p w:rsidR="00DA38D1" w:rsidRPr="00DA38D1" w:rsidRDefault="00DA38D1" w:rsidP="00DA38D1">
      <w:pPr>
        <w:spacing w:after="20" w:line="242" w:lineRule="exact"/>
        <w:jc w:val="center"/>
        <w:rPr>
          <w:rFonts w:ascii="Arial" w:eastAsia="Times New Roman" w:hAnsi="Arial" w:cs="Arial"/>
          <w:b/>
          <w:sz w:val="18"/>
          <w:szCs w:val="23"/>
          <w:lang w:val="es-ES" w:eastAsia="es-ES"/>
        </w:rPr>
      </w:pPr>
    </w:p>
    <w:p w:rsidR="00DA38D1" w:rsidRPr="00DA38D1" w:rsidRDefault="00DA38D1" w:rsidP="00DA38D1">
      <w:pPr>
        <w:spacing w:after="20" w:line="242"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TERCERO</w:t>
      </w:r>
    </w:p>
    <w:p w:rsidR="00DA38D1" w:rsidRPr="00DA38D1" w:rsidRDefault="00DA38D1" w:rsidP="00DA38D1">
      <w:pPr>
        <w:spacing w:after="101" w:line="242"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INCENTIVOS AL DESEMPEÑO Y A LA CALIDAD DEL SERVICIO MEDICO</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17.- </w:t>
      </w:r>
      <w:r w:rsidRPr="00DA38D1">
        <w:rPr>
          <w:rFonts w:ascii="Arial" w:eastAsia="Times New Roman" w:hAnsi="Arial" w:cs="Arial"/>
          <w:sz w:val="18"/>
          <w:szCs w:val="23"/>
          <w:lang w:val="es-ES" w:eastAsia="es-ES"/>
        </w:rPr>
        <w:t>Los incentivos al desempeño y a la calidad del servicio médico serán otorgados anualmente, con la finalidad de reconocer a los servidores públicos que hayan otorgado servicios de salud al derechohabiente con calidad y oportunidad.</w:t>
      </w:r>
    </w:p>
    <w:p w:rsidR="00DA38D1" w:rsidRPr="00DA38D1" w:rsidRDefault="00DA38D1" w:rsidP="00DA38D1">
      <w:pPr>
        <w:spacing w:after="101" w:line="216" w:lineRule="exact"/>
        <w:ind w:firstLine="288"/>
        <w:jc w:val="both"/>
        <w:rPr>
          <w:rFonts w:ascii="Arial" w:eastAsia="Times New Roman" w:hAnsi="Arial" w:cs="Arial"/>
          <w:sz w:val="18"/>
          <w:szCs w:val="23"/>
          <w:lang w:val="es-ES_tradnl" w:eastAsia="es-ES"/>
        </w:rPr>
      </w:pPr>
      <w:r w:rsidRPr="00DA38D1">
        <w:rPr>
          <w:rFonts w:ascii="Arial" w:eastAsia="Times New Roman" w:hAnsi="Arial" w:cs="Arial"/>
          <w:b/>
          <w:sz w:val="18"/>
          <w:szCs w:val="23"/>
          <w:lang w:val="es-ES" w:eastAsia="es-ES"/>
        </w:rPr>
        <w:t xml:space="preserve">Artículo 18.- </w:t>
      </w:r>
      <w:r w:rsidRPr="00DA38D1">
        <w:rPr>
          <w:rFonts w:ascii="Arial" w:eastAsia="Times New Roman" w:hAnsi="Arial" w:cs="Arial"/>
          <w:sz w:val="18"/>
          <w:szCs w:val="23"/>
          <w:lang w:val="es-ES" w:eastAsia="es-ES"/>
        </w:rPr>
        <w:t>El otorgamiento de</w:t>
      </w:r>
      <w:r w:rsidRPr="00DA38D1">
        <w:rPr>
          <w:rFonts w:ascii="Arial" w:eastAsia="Times New Roman" w:hAnsi="Arial" w:cs="Arial"/>
          <w:b/>
          <w:sz w:val="18"/>
          <w:szCs w:val="23"/>
          <w:lang w:val="es-ES" w:eastAsia="es-ES"/>
        </w:rPr>
        <w:t xml:space="preserve"> </w:t>
      </w:r>
      <w:r w:rsidRPr="00DA38D1">
        <w:rPr>
          <w:rFonts w:ascii="Arial" w:eastAsia="Times New Roman" w:hAnsi="Arial" w:cs="Arial"/>
          <w:sz w:val="18"/>
          <w:szCs w:val="23"/>
          <w:lang w:val="es-ES" w:eastAsia="es-ES"/>
        </w:rPr>
        <w:t xml:space="preserve">incentivos al desempeño </w:t>
      </w:r>
      <w:r w:rsidRPr="00DA38D1">
        <w:rPr>
          <w:rFonts w:ascii="Arial" w:eastAsia="Times New Roman" w:hAnsi="Arial" w:cs="Arial"/>
          <w:sz w:val="18"/>
          <w:szCs w:val="23"/>
          <w:lang w:val="es-ES_tradnl" w:eastAsia="es-ES"/>
        </w:rPr>
        <w:t>y a la calidad del servicio médico deberá llevarse a cabo conforme a los Programas que al efecto emita el Grupo Técnico, que consideren estrategias confiables, oportunas y de bajo costo; a través del uso de la tecnología informática para su documentación, validación y operación.</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19.-</w:t>
      </w:r>
      <w:r w:rsidRPr="00DA38D1">
        <w:rPr>
          <w:rFonts w:ascii="Arial" w:eastAsia="Times New Roman" w:hAnsi="Arial" w:cs="Arial"/>
          <w:sz w:val="18"/>
          <w:szCs w:val="23"/>
          <w:lang w:val="es-ES" w:eastAsia="es-ES"/>
        </w:rPr>
        <w:t xml:space="preserve"> Para el otorgamiento de los incentivos los servidores públicos Prestadores de Servicios de Salud deberán de haber realizado alguna de las siguientes acciones: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a)</w:t>
      </w:r>
      <w:r w:rsidRPr="00DA38D1">
        <w:rPr>
          <w:rFonts w:ascii="Arial" w:eastAsia="Times New Roman" w:hAnsi="Arial" w:cs="Arial"/>
          <w:sz w:val="18"/>
          <w:szCs w:val="18"/>
          <w:lang w:val="es-ES" w:eastAsia="es-ES"/>
        </w:rPr>
        <w:tab/>
        <w:t>Desempeño sobresaliente de las actividades asignadas;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lastRenderedPageBreak/>
        <w:t>b)</w:t>
      </w:r>
      <w:r w:rsidRPr="00DA38D1">
        <w:rPr>
          <w:rFonts w:ascii="Arial" w:eastAsia="Times New Roman" w:hAnsi="Arial" w:cs="Arial"/>
          <w:sz w:val="18"/>
          <w:szCs w:val="18"/>
          <w:lang w:val="es-ES" w:eastAsia="es-ES"/>
        </w:rPr>
        <w:tab/>
        <w:t>Elaboración de iniciativas que aporten notorios beneficios para el mejoramiento de la función en que desarrollan sus actividades;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c)</w:t>
      </w:r>
      <w:r w:rsidRPr="00DA38D1">
        <w:rPr>
          <w:rFonts w:ascii="Arial" w:eastAsia="Times New Roman" w:hAnsi="Arial" w:cs="Arial"/>
          <w:sz w:val="18"/>
          <w:szCs w:val="18"/>
          <w:lang w:val="es-ES" w:eastAsia="es-ES"/>
        </w:rPr>
        <w:tab/>
        <w:t>Iniciativas valiosas o ejecución destacada en materia de medicina preventiva, y</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d)</w:t>
      </w:r>
      <w:r w:rsidRPr="00DA38D1">
        <w:rPr>
          <w:rFonts w:ascii="Arial" w:eastAsia="Times New Roman" w:hAnsi="Arial" w:cs="Arial"/>
          <w:sz w:val="18"/>
          <w:szCs w:val="18"/>
          <w:lang w:val="es-ES" w:eastAsia="es-ES"/>
        </w:rPr>
        <w:tab/>
        <w:t>Las demás que determine el Grupo Técnico.</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20.- </w:t>
      </w:r>
      <w:r w:rsidRPr="00DA38D1">
        <w:rPr>
          <w:rFonts w:ascii="Arial" w:eastAsia="Times New Roman" w:hAnsi="Arial" w:cs="Arial"/>
          <w:sz w:val="18"/>
          <w:szCs w:val="23"/>
          <w:lang w:val="es-ES" w:eastAsia="es-ES"/>
        </w:rPr>
        <w:t>Los incentivos al desempeño y a la calidad del servicio médico que se otorguen podrán ser:</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w:t>
      </w:r>
      <w:r w:rsidRPr="00DA38D1">
        <w:rPr>
          <w:rFonts w:ascii="Arial" w:eastAsia="Times New Roman" w:hAnsi="Arial" w:cs="Arial"/>
          <w:sz w:val="18"/>
          <w:szCs w:val="23"/>
          <w:lang w:val="es-ES" w:eastAsia="es-ES"/>
        </w:rPr>
        <w:tab/>
        <w:t>Honoríficos;</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w:t>
      </w:r>
      <w:r w:rsidRPr="00DA38D1">
        <w:rPr>
          <w:rFonts w:ascii="Arial" w:eastAsia="Times New Roman" w:hAnsi="Arial" w:cs="Arial"/>
          <w:sz w:val="18"/>
          <w:szCs w:val="23"/>
          <w:lang w:val="es-ES" w:eastAsia="es-ES"/>
        </w:rPr>
        <w:tab/>
        <w:t>En especie, o</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III.</w:t>
      </w:r>
      <w:r w:rsidRPr="00DA38D1">
        <w:rPr>
          <w:rFonts w:ascii="Arial" w:eastAsia="Times New Roman" w:hAnsi="Arial" w:cs="Arial"/>
          <w:sz w:val="18"/>
          <w:szCs w:val="23"/>
          <w:lang w:val="es-ES" w:eastAsia="es-ES"/>
        </w:rPr>
        <w:tab/>
        <w:t>Económicos.</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Los incentivos de carácter económico estarán sujetos a la suficiencia presupuestal.</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_tradnl" w:eastAsia="es-ES"/>
        </w:rPr>
        <w:t>Artículo 21.-</w:t>
      </w:r>
      <w:r w:rsidRPr="00DA38D1">
        <w:rPr>
          <w:rFonts w:ascii="Arial" w:eastAsia="Times New Roman" w:hAnsi="Arial" w:cs="Arial"/>
          <w:sz w:val="18"/>
          <w:szCs w:val="23"/>
          <w:lang w:val="es-ES_tradnl" w:eastAsia="es-ES"/>
        </w:rPr>
        <w:t xml:space="preserve"> Los Programas deberán ser revisados cada año por </w:t>
      </w:r>
      <w:r w:rsidRPr="00DA38D1">
        <w:rPr>
          <w:rFonts w:ascii="Arial" w:eastAsia="Times New Roman" w:hAnsi="Arial" w:cs="Arial"/>
          <w:sz w:val="18"/>
          <w:szCs w:val="23"/>
          <w:lang w:val="es-ES" w:eastAsia="es-ES"/>
        </w:rPr>
        <w:t>el Grupo Técnico.</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22.-</w:t>
      </w:r>
      <w:r w:rsidRPr="00DA38D1">
        <w:rPr>
          <w:rFonts w:ascii="Arial" w:eastAsia="Times New Roman" w:hAnsi="Arial" w:cs="Arial"/>
          <w:sz w:val="18"/>
          <w:szCs w:val="23"/>
          <w:lang w:val="es-ES" w:eastAsia="es-ES"/>
        </w:rPr>
        <w:t xml:space="preserve"> Los servidores públicos que intervengan en la elaboración de los Programas no podrán participar como candidatos en los mismos.</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23.-</w:t>
      </w:r>
      <w:r w:rsidRPr="00DA38D1">
        <w:rPr>
          <w:rFonts w:ascii="Arial" w:eastAsia="Times New Roman" w:hAnsi="Arial" w:cs="Arial"/>
          <w:sz w:val="18"/>
          <w:szCs w:val="23"/>
          <w:lang w:val="es-ES" w:eastAsia="es-ES"/>
        </w:rPr>
        <w:t xml:space="preserve"> La difusión de los Programas será a través de la red interna del Instituto Intranet.</w:t>
      </w:r>
    </w:p>
    <w:p w:rsidR="00DA38D1" w:rsidRPr="00DA38D1" w:rsidRDefault="00DA38D1" w:rsidP="00DA38D1">
      <w:pPr>
        <w:spacing w:after="20" w:line="21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CAPITULO CUARTO</w:t>
      </w:r>
    </w:p>
    <w:p w:rsidR="00DA38D1" w:rsidRPr="00DA38D1" w:rsidRDefault="00DA38D1" w:rsidP="00DA38D1">
      <w:pPr>
        <w:spacing w:after="101" w:line="216" w:lineRule="exact"/>
        <w:jc w:val="center"/>
        <w:rPr>
          <w:rFonts w:ascii="Arial" w:eastAsia="Times New Roman" w:hAnsi="Arial" w:cs="Arial"/>
          <w:b/>
          <w:sz w:val="18"/>
          <w:szCs w:val="23"/>
          <w:lang w:val="es-ES" w:eastAsia="es-ES"/>
        </w:rPr>
      </w:pPr>
      <w:r w:rsidRPr="00DA38D1">
        <w:rPr>
          <w:rFonts w:ascii="Arial" w:eastAsia="Times New Roman" w:hAnsi="Arial" w:cs="Arial"/>
          <w:b/>
          <w:sz w:val="18"/>
          <w:szCs w:val="23"/>
          <w:lang w:val="es-ES" w:eastAsia="es-ES"/>
        </w:rPr>
        <w:t>GRUPO TECNICO</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24.-</w:t>
      </w:r>
      <w:r w:rsidRPr="00DA38D1">
        <w:rPr>
          <w:rFonts w:ascii="Arial" w:eastAsia="Times New Roman" w:hAnsi="Arial" w:cs="Arial"/>
          <w:sz w:val="18"/>
          <w:szCs w:val="23"/>
          <w:lang w:val="es-ES" w:eastAsia="es-ES"/>
        </w:rPr>
        <w:t xml:space="preserve"> El Grupo Técnico se integrará por siete miembros permanentes y por aquellas personas que sean invitadas a las sesiones que se celebren.</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Son miembros permanentes del Grupo Técnico:</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Coordinador General, el Subdirector designado por la Dirección Médica;</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Subcoordinador General, el Subdirector designado por la Dirección de Finanzas;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sz w:val="18"/>
          <w:szCs w:val="18"/>
          <w:lang w:val="es-ES" w:eastAsia="es-ES"/>
        </w:rPr>
        <w:tab/>
        <w:t>Secretario Técnico, el Jefe de Servicios designado por la Coordinación General, y</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Cuatro Vocales, los Jefes de Servicios designados respectivamente por la Secretaría General, la Dirección Médica, la Dirección de Finanzas y la Dirección de Delegaciones.</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Los miembros permanentes del Grupo Técnico podrán designar a un servidor público, con el nivel inmediato inferior, para que los supla en sus inasistencias, con excepción del Coordinador General.</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 xml:space="preserve">Artículo 25.- </w:t>
      </w:r>
      <w:r w:rsidRPr="00DA38D1">
        <w:rPr>
          <w:rFonts w:ascii="Arial" w:eastAsia="Times New Roman" w:hAnsi="Arial" w:cs="Arial"/>
          <w:sz w:val="18"/>
          <w:szCs w:val="23"/>
          <w:lang w:val="es-ES" w:eastAsia="es-ES"/>
        </w:rPr>
        <w:t>Los integrantes del Grupo Técnico contarán con voz y voto, con excepción del Secretario Técnico y los Invitados, quienes sólo contarán con voz.</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26.-</w:t>
      </w:r>
      <w:r w:rsidRPr="00DA38D1">
        <w:rPr>
          <w:rFonts w:ascii="Arial" w:eastAsia="Times New Roman" w:hAnsi="Arial" w:cs="Arial"/>
          <w:sz w:val="18"/>
          <w:szCs w:val="23"/>
          <w:lang w:val="es-ES" w:eastAsia="es-ES"/>
        </w:rPr>
        <w:t xml:space="preserve"> Los acuerdos deberán aprobarse por unanimidad de los miembros con derecho a voto.</w:t>
      </w:r>
    </w:p>
    <w:p w:rsidR="00DA38D1" w:rsidRPr="00DA38D1" w:rsidRDefault="00DA38D1" w:rsidP="00DA38D1">
      <w:pPr>
        <w:spacing w:after="101" w:line="216"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27.-</w:t>
      </w:r>
      <w:r w:rsidRPr="00DA38D1">
        <w:rPr>
          <w:rFonts w:ascii="Arial" w:eastAsia="Times New Roman" w:hAnsi="Arial" w:cs="Arial"/>
          <w:sz w:val="18"/>
          <w:szCs w:val="23"/>
          <w:lang w:val="es-ES" w:eastAsia="es-ES"/>
        </w:rPr>
        <w:t xml:space="preserve"> El Grupo Técnico tendrá las siguientes funciones: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Elaborar, analizar y aprobar el contenido de la Guía Técnica, así como solicitar su publicación a las Unidades Administrativas Centrales correspondientes;</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Determinar la fecha en que deberán ser aprobadas y publicadas las modificaciones de la  Guía Técnica;</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sz w:val="18"/>
          <w:szCs w:val="18"/>
          <w:lang w:val="es-ES" w:eastAsia="es-ES"/>
        </w:rPr>
        <w:tab/>
        <w:t>Establecer los mecanismos para la medición y evaluación del desempeño médico y financiero de los Prestadores de Servicios de Salud;</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Atender las solicitudes, quejas y sugerencias de los Prestadores de Servicios de Salud, relacionadas con el contenido y aplicación de la Guía Técnica;</w:t>
      </w:r>
    </w:p>
    <w:p w:rsidR="00DA38D1" w:rsidRPr="00DA38D1" w:rsidRDefault="00DA38D1" w:rsidP="00DA38D1">
      <w:pPr>
        <w:tabs>
          <w:tab w:val="left" w:pos="720"/>
        </w:tabs>
        <w:spacing w:after="101" w:line="216"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sz w:val="18"/>
          <w:szCs w:val="18"/>
          <w:lang w:val="es-ES" w:eastAsia="es-ES"/>
        </w:rPr>
        <w:tab/>
        <w:t>Considerar las propuestas de métodos de medición y evaluación del desempeño del personal, así como de los sistemas de evaluación y estímulo a la productividad y la calidad en el servicio que planteen los miembros del Grupo Técnico y el Comité de Evaluación y Seguimiento de los Servicios de Salud;</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Comprobar, en cualquier momento, la oportunidad, veracidad y calidad de la información requerida para la medición y evaluación del desempeño médico y financiero de los Prestadores de Servicios de Salud, y</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VII.</w:t>
      </w:r>
      <w:r w:rsidRPr="00DA38D1">
        <w:rPr>
          <w:rFonts w:ascii="Arial" w:eastAsia="Times New Roman" w:hAnsi="Arial" w:cs="Arial"/>
          <w:sz w:val="18"/>
          <w:szCs w:val="18"/>
          <w:lang w:val="es-ES" w:eastAsia="es-ES"/>
        </w:rPr>
        <w:tab/>
        <w:t>Elaborar los Programas, así como determinar la fecha en la que deberán ser aprobados y publicados.</w:t>
      </w:r>
    </w:p>
    <w:p w:rsidR="00DA38D1" w:rsidRPr="00DA38D1" w:rsidRDefault="00DA38D1" w:rsidP="00DA38D1">
      <w:pPr>
        <w:spacing w:after="101" w:line="24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28.-</w:t>
      </w:r>
      <w:r w:rsidRPr="00DA38D1">
        <w:rPr>
          <w:rFonts w:ascii="Arial" w:eastAsia="Times New Roman" w:hAnsi="Arial" w:cs="Arial"/>
          <w:sz w:val="18"/>
          <w:szCs w:val="23"/>
          <w:lang w:val="es-ES" w:eastAsia="es-ES"/>
        </w:rPr>
        <w:t xml:space="preserve"> Los miembros del Grupo Técnico tendrán las siguientes responsabilidades: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Asistir a las sesiones, en los términos establecidos en la convocatoria que se les haya notificado;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Analizar los asuntos y, en su caso, formular las observaciones y plantear las propuestas que consideren necesarias para el mejor cumplimiento de las funciones del Grupo Técnico;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sz w:val="18"/>
          <w:szCs w:val="18"/>
          <w:lang w:val="es-ES" w:eastAsia="es-ES"/>
        </w:rPr>
        <w:tab/>
        <w:t>Votar, en su caso, los asuntos sometidos a su consideración;</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lastRenderedPageBreak/>
        <w:t>IV.</w:t>
      </w:r>
      <w:r w:rsidRPr="00DA38D1">
        <w:rPr>
          <w:rFonts w:ascii="Arial" w:eastAsia="Times New Roman" w:hAnsi="Arial" w:cs="Arial"/>
          <w:sz w:val="18"/>
          <w:szCs w:val="18"/>
          <w:lang w:val="es-ES" w:eastAsia="es-ES"/>
        </w:rPr>
        <w:tab/>
        <w:t>Firmar las actas de las sesiones a las que hubieran asistido, y</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Desempeñar las actividades que les sean asignadas por decisión del Grupo Técnico.</w:t>
      </w:r>
    </w:p>
    <w:p w:rsidR="00DA38D1" w:rsidRPr="00DA38D1" w:rsidRDefault="00DA38D1" w:rsidP="00DA38D1">
      <w:pPr>
        <w:spacing w:after="101" w:line="24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29.-</w:t>
      </w:r>
      <w:r w:rsidRPr="00DA38D1">
        <w:rPr>
          <w:rFonts w:ascii="Arial" w:eastAsia="Times New Roman" w:hAnsi="Arial" w:cs="Arial"/>
          <w:sz w:val="18"/>
          <w:szCs w:val="23"/>
          <w:lang w:val="es-ES" w:eastAsia="es-ES"/>
        </w:rPr>
        <w:t xml:space="preserve"> El Coordinador General tendrá las siguientes funciones: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Coordinar las reuniones de trabajo;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Integrar y presentar a la Dirección General un informe anual de los acuerdos aprobados por el  Grupo Técnico y de los resultados generales obtenidos;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sz w:val="18"/>
          <w:szCs w:val="18"/>
          <w:lang w:val="es-ES" w:eastAsia="es-ES"/>
        </w:rPr>
        <w:tab/>
        <w:t>Proponer, a los miembros, el orden del día de las sesiones;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Supervisar la ejecución y coordinar el seguimiento al cumplimiento de los acuerdos emitidos por el Grupo Técnico;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Solicitar a las Unidades Administrativas Centrales y Desconcentradas la información que resulte necesaria para el cumplimiento de los objetivos y funciones del Grupo Técnico, y</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VI.</w:t>
      </w:r>
      <w:r w:rsidRPr="00DA38D1">
        <w:rPr>
          <w:rFonts w:ascii="Arial" w:eastAsia="Times New Roman" w:hAnsi="Arial" w:cs="Arial"/>
          <w:sz w:val="18"/>
          <w:szCs w:val="18"/>
          <w:lang w:val="es-ES" w:eastAsia="es-ES"/>
        </w:rPr>
        <w:tab/>
        <w:t>Desempeñar las actividades que les sean asignadas por decisión del Grupo Técnico.</w:t>
      </w:r>
    </w:p>
    <w:p w:rsidR="00DA38D1" w:rsidRPr="00DA38D1" w:rsidRDefault="00DA38D1" w:rsidP="00DA38D1">
      <w:pPr>
        <w:spacing w:after="101" w:line="24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30.-</w:t>
      </w:r>
      <w:r w:rsidRPr="00DA38D1">
        <w:rPr>
          <w:rFonts w:ascii="Arial" w:eastAsia="Times New Roman" w:hAnsi="Arial" w:cs="Arial"/>
          <w:sz w:val="18"/>
          <w:szCs w:val="23"/>
          <w:lang w:val="es-ES" w:eastAsia="es-ES"/>
        </w:rPr>
        <w:t xml:space="preserve"> El Subcoordinador General tendrá las siguientes funciones: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Coordinar las reuniones de trabajo en ausencia del Coordinador General;</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Apoyar al Coordinador General en la integración del informe anual de los acuerdos adoptados y de los resultados generales;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sz w:val="18"/>
          <w:szCs w:val="18"/>
          <w:lang w:val="es-ES" w:eastAsia="es-ES"/>
        </w:rPr>
        <w:tab/>
        <w:t>Proponer los asuntos a considerar en el orden del día;</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Apoyar al Coordinador General en la ejecución y el seguimiento de los acuerdos emitidos por el Grupo Técnico;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sz w:val="18"/>
          <w:szCs w:val="18"/>
          <w:lang w:val="es-ES" w:eastAsia="es-ES"/>
        </w:rPr>
        <w:tab/>
        <w:t>Dar seguimiento a las solicitudes de información que resulten necesarias para el cumplimiento de los objetivos y funciones del Grupo Técnico, y</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VI.</w:t>
      </w:r>
      <w:r w:rsidRPr="00DA38D1">
        <w:rPr>
          <w:rFonts w:ascii="Arial" w:eastAsia="Times New Roman" w:hAnsi="Arial" w:cs="Arial"/>
          <w:sz w:val="18"/>
          <w:szCs w:val="18"/>
          <w:lang w:val="es-ES" w:eastAsia="es-ES"/>
        </w:rPr>
        <w:tab/>
        <w:t>Desempeñar las actividades que les sean asignadas por decisión del Grupo Técnico.</w:t>
      </w:r>
    </w:p>
    <w:p w:rsidR="00DA38D1" w:rsidRPr="00DA38D1" w:rsidRDefault="00DA38D1" w:rsidP="00DA38D1">
      <w:pPr>
        <w:spacing w:after="101" w:line="244"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31.-</w:t>
      </w:r>
      <w:r w:rsidRPr="00DA38D1">
        <w:rPr>
          <w:rFonts w:ascii="Arial" w:eastAsia="Times New Roman" w:hAnsi="Arial" w:cs="Arial"/>
          <w:sz w:val="18"/>
          <w:szCs w:val="23"/>
          <w:lang w:val="es-ES" w:eastAsia="es-ES"/>
        </w:rPr>
        <w:t xml:space="preserve"> El Secretario Técnico tendrá las siguientes funciones: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Emitir la convocatoria a las sesiones de trabajo;</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Analizar los asuntos que se deban someter a la consideración del Grupo Técnico y verificar su inclusión en el orden del día;</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Notificar a los miembros, con cinco días hábiles de anticipación, la convocatoria, el orden del día y la carpeta documental de los asuntos que se discutirán en la sesión correspondiente;</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Levantar las actas que resulten de la celebración de las sesiones;</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Comunicar a las áreas involucradas, dentro de los cinco días hábiles siguientes al cierre de sesión, los acuerdos adoptados por el Grupo Técnico, para su atención, seguimiento, ejecución y cumplimiento, y</w:t>
      </w:r>
    </w:p>
    <w:p w:rsidR="00DA38D1" w:rsidRPr="00DA38D1" w:rsidRDefault="00DA38D1" w:rsidP="00DA38D1">
      <w:pPr>
        <w:tabs>
          <w:tab w:val="left" w:pos="720"/>
        </w:tabs>
        <w:spacing w:after="101" w:line="244"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VI.</w:t>
      </w:r>
      <w:r w:rsidRPr="00DA38D1">
        <w:rPr>
          <w:rFonts w:ascii="Arial" w:eastAsia="Times New Roman" w:hAnsi="Arial" w:cs="Arial"/>
          <w:sz w:val="18"/>
          <w:szCs w:val="18"/>
          <w:lang w:val="es-ES" w:eastAsia="es-ES"/>
        </w:rPr>
        <w:tab/>
        <w:t>Desempeñar las actividades que les sean asignadas por decisión del Grupo Técnico o del Coordinador General.</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32.-</w:t>
      </w:r>
      <w:r w:rsidRPr="00DA38D1">
        <w:rPr>
          <w:rFonts w:ascii="Arial" w:eastAsia="Times New Roman" w:hAnsi="Arial" w:cs="Arial"/>
          <w:sz w:val="18"/>
          <w:szCs w:val="23"/>
          <w:lang w:val="es-ES" w:eastAsia="es-ES"/>
        </w:rPr>
        <w:t xml:space="preserve"> Los vocales tendrán las siguientes responsabilidades:</w:t>
      </w:r>
    </w:p>
    <w:p w:rsidR="00DA38D1" w:rsidRPr="00DA38D1" w:rsidRDefault="00DA38D1" w:rsidP="00DA38D1">
      <w:pPr>
        <w:tabs>
          <w:tab w:val="left" w:pos="720"/>
        </w:tabs>
        <w:spacing w:after="101" w:line="242"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w:t>
      </w:r>
      <w:r w:rsidRPr="00DA38D1">
        <w:rPr>
          <w:rFonts w:ascii="Arial" w:eastAsia="Times New Roman" w:hAnsi="Arial" w:cs="Arial"/>
          <w:sz w:val="18"/>
          <w:szCs w:val="18"/>
          <w:lang w:val="es-ES" w:eastAsia="es-ES"/>
        </w:rPr>
        <w:tab/>
        <w:t>Asistir y permanecer a las sesiones del Grupo Técnico;</w:t>
      </w:r>
    </w:p>
    <w:p w:rsidR="00DA38D1" w:rsidRPr="00DA38D1" w:rsidRDefault="00DA38D1" w:rsidP="00DA38D1">
      <w:pPr>
        <w:tabs>
          <w:tab w:val="left" w:pos="720"/>
        </w:tabs>
        <w:spacing w:after="101" w:line="242"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w:t>
      </w:r>
      <w:r w:rsidRPr="00DA38D1">
        <w:rPr>
          <w:rFonts w:ascii="Arial" w:eastAsia="Times New Roman" w:hAnsi="Arial" w:cs="Arial"/>
          <w:sz w:val="18"/>
          <w:szCs w:val="18"/>
          <w:lang w:val="es-ES" w:eastAsia="es-ES"/>
        </w:rPr>
        <w:tab/>
        <w:t>Enviar al Secretario Técnico, diez días hábiles antes de la celebración de la sesión, la documentación e información relacionada con los asuntos que deban someterse a consideración del Grupo Técnico;</w:t>
      </w:r>
    </w:p>
    <w:p w:rsidR="00DA38D1" w:rsidRPr="00DA38D1" w:rsidRDefault="00DA38D1" w:rsidP="00DA38D1">
      <w:pPr>
        <w:tabs>
          <w:tab w:val="left" w:pos="720"/>
        </w:tabs>
        <w:spacing w:after="101" w:line="242"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III.</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Aprobar, en su caso, el orden del día;</w:t>
      </w:r>
    </w:p>
    <w:p w:rsidR="00DA38D1" w:rsidRPr="00DA38D1" w:rsidRDefault="00DA38D1" w:rsidP="00DA38D1">
      <w:pPr>
        <w:tabs>
          <w:tab w:val="left" w:pos="720"/>
        </w:tabs>
        <w:spacing w:after="101" w:line="242"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IV.</w:t>
      </w:r>
      <w:r w:rsidRPr="00DA38D1">
        <w:rPr>
          <w:rFonts w:ascii="Arial" w:eastAsia="Times New Roman" w:hAnsi="Arial" w:cs="Arial"/>
          <w:sz w:val="18"/>
          <w:szCs w:val="18"/>
          <w:lang w:val="es-ES" w:eastAsia="es-ES"/>
        </w:rPr>
        <w:tab/>
        <w:t>Analizar los documentos sobre los asuntos a tratar, así como emitir los comentarios que estimen pertinentes, y</w:t>
      </w:r>
    </w:p>
    <w:p w:rsidR="00DA38D1" w:rsidRPr="00DA38D1" w:rsidRDefault="00DA38D1" w:rsidP="00DA38D1">
      <w:pPr>
        <w:tabs>
          <w:tab w:val="left" w:pos="720"/>
        </w:tabs>
        <w:spacing w:after="101" w:line="242" w:lineRule="exact"/>
        <w:ind w:left="720" w:hanging="432"/>
        <w:jc w:val="both"/>
        <w:rPr>
          <w:rFonts w:ascii="Arial" w:eastAsia="Times New Roman" w:hAnsi="Arial" w:cs="Arial"/>
          <w:sz w:val="18"/>
          <w:szCs w:val="18"/>
          <w:lang w:val="es-ES" w:eastAsia="es-ES"/>
        </w:rPr>
      </w:pPr>
      <w:r w:rsidRPr="00DA38D1">
        <w:rPr>
          <w:rFonts w:ascii="Arial" w:eastAsia="Times New Roman" w:hAnsi="Arial" w:cs="Arial"/>
          <w:b/>
          <w:sz w:val="18"/>
          <w:szCs w:val="18"/>
          <w:lang w:val="es-ES" w:eastAsia="es-ES"/>
        </w:rPr>
        <w:t>V.</w:t>
      </w:r>
      <w:r w:rsidRPr="00DA38D1">
        <w:rPr>
          <w:rFonts w:ascii="Arial" w:eastAsia="Times New Roman" w:hAnsi="Arial" w:cs="Arial"/>
          <w:b/>
          <w:sz w:val="18"/>
          <w:szCs w:val="18"/>
          <w:lang w:val="es-ES" w:eastAsia="es-ES"/>
        </w:rPr>
        <w:tab/>
      </w:r>
      <w:r w:rsidRPr="00DA38D1">
        <w:rPr>
          <w:rFonts w:ascii="Arial" w:eastAsia="Times New Roman" w:hAnsi="Arial" w:cs="Arial"/>
          <w:sz w:val="18"/>
          <w:szCs w:val="18"/>
          <w:lang w:val="es-ES" w:eastAsia="es-ES"/>
        </w:rPr>
        <w:t>Desempeñar las actividades que les sean asignadas por decisión del Grupo Técnico.</w:t>
      </w:r>
    </w:p>
    <w:p w:rsid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Artículo 33.-</w:t>
      </w:r>
      <w:r w:rsidRPr="00DA38D1">
        <w:rPr>
          <w:rFonts w:ascii="Arial" w:eastAsia="Times New Roman" w:hAnsi="Arial" w:cs="Arial"/>
          <w:sz w:val="18"/>
          <w:szCs w:val="23"/>
          <w:lang w:val="es-ES" w:eastAsia="es-ES"/>
        </w:rPr>
        <w:t xml:space="preserve"> El Grupo Técnico definirá las fechas en las que sesionará, debiendo celebrar, por lo menos, una sesión cada seis meses.</w:t>
      </w:r>
    </w:p>
    <w:p w:rsidR="005D4037" w:rsidRPr="00DA38D1" w:rsidRDefault="005D4037" w:rsidP="00DA38D1">
      <w:pPr>
        <w:spacing w:after="101" w:line="242" w:lineRule="exact"/>
        <w:ind w:firstLine="288"/>
        <w:jc w:val="both"/>
        <w:rPr>
          <w:rFonts w:ascii="Arial" w:eastAsia="Times New Roman" w:hAnsi="Arial" w:cs="Arial"/>
          <w:sz w:val="18"/>
          <w:szCs w:val="23"/>
          <w:lang w:val="es-ES" w:eastAsia="es-ES"/>
        </w:rPr>
      </w:pPr>
      <w:bookmarkStart w:id="0" w:name="_GoBack"/>
      <w:bookmarkEnd w:id="0"/>
    </w:p>
    <w:p w:rsidR="00DA38D1" w:rsidRPr="00DA38D1" w:rsidRDefault="00DA38D1" w:rsidP="00DA38D1">
      <w:pPr>
        <w:spacing w:before="101" w:after="101" w:line="242" w:lineRule="exact"/>
        <w:jc w:val="center"/>
        <w:rPr>
          <w:rFonts w:ascii="Times New Roman" w:eastAsia="Times New Roman" w:hAnsi="Times New Roman" w:cs="Times New Roman"/>
          <w:b/>
          <w:sz w:val="18"/>
          <w:szCs w:val="20"/>
          <w:lang w:val="es-ES_tradnl" w:eastAsia="es-ES"/>
        </w:rPr>
      </w:pPr>
      <w:r w:rsidRPr="00DA38D1">
        <w:rPr>
          <w:rFonts w:ascii="Times New Roman" w:eastAsia="Times New Roman" w:hAnsi="Times New Roman" w:cs="Times New Roman"/>
          <w:b/>
          <w:sz w:val="18"/>
          <w:szCs w:val="20"/>
          <w:lang w:val="es-ES_tradnl" w:eastAsia="es-ES"/>
        </w:rPr>
        <w:lastRenderedPageBreak/>
        <w:t>TRANSITORIOS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PRIMERO.-</w:t>
      </w:r>
      <w:r w:rsidRPr="00DA38D1">
        <w:rPr>
          <w:rFonts w:ascii="Arial" w:eastAsia="Times New Roman" w:hAnsi="Arial" w:cs="Arial"/>
          <w:sz w:val="18"/>
          <w:szCs w:val="23"/>
          <w:lang w:val="es-ES" w:eastAsia="es-ES"/>
        </w:rPr>
        <w:t xml:space="preserve"> El presente Reglamento entrará en vigor al día siguiente de su publicación en el Diario Oficial de la Federación.</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SEGUNDO.-</w:t>
      </w:r>
      <w:r w:rsidRPr="00DA38D1">
        <w:rPr>
          <w:rFonts w:ascii="Arial" w:eastAsia="Times New Roman" w:hAnsi="Arial" w:cs="Arial"/>
          <w:sz w:val="18"/>
          <w:szCs w:val="23"/>
          <w:lang w:val="es-ES" w:eastAsia="es-ES"/>
        </w:rPr>
        <w:t xml:space="preserve"> El Grupo Técnico deberá expedir la Guía Técnica y los Programas, en un plazo que no exceda de ciento ochenta días naturales a partir de la entrada en vigor del Reglamento.</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b/>
          <w:sz w:val="18"/>
          <w:szCs w:val="23"/>
          <w:lang w:val="es-ES" w:eastAsia="es-ES"/>
        </w:rPr>
        <w:t>TERCERO.-</w:t>
      </w:r>
      <w:r w:rsidRPr="00DA38D1">
        <w:rPr>
          <w:rFonts w:ascii="Arial" w:eastAsia="Times New Roman" w:hAnsi="Arial" w:cs="Arial"/>
          <w:sz w:val="18"/>
          <w:szCs w:val="23"/>
          <w:lang w:val="es-ES" w:eastAsia="es-ES"/>
        </w:rPr>
        <w:t xml:space="preserve"> Se dejará sin efectos cualquier disposición normativa que se oponga al Reglamento.</w:t>
      </w:r>
      <w:r w:rsidRPr="00DA38D1">
        <w:rPr>
          <w:rFonts w:ascii="Arial" w:eastAsia="Times New Roman" w:hAnsi="Arial" w:cs="Arial"/>
          <w:b/>
          <w:sz w:val="18"/>
          <w:szCs w:val="23"/>
          <w:lang w:val="es-ES" w:eastAsia="es-ES"/>
        </w:rPr>
        <w:t>”</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Lo que me permito hacer de su conocimiento para los efectos legales procedentes.</w:t>
      </w:r>
    </w:p>
    <w:p w:rsidR="00DA38D1" w:rsidRPr="00DA38D1" w:rsidRDefault="00DA38D1" w:rsidP="00DA38D1">
      <w:pPr>
        <w:spacing w:after="101" w:line="242" w:lineRule="exact"/>
        <w:ind w:firstLine="288"/>
        <w:jc w:val="both"/>
        <w:rPr>
          <w:rFonts w:ascii="Arial" w:eastAsia="Times New Roman" w:hAnsi="Arial" w:cs="Arial"/>
          <w:sz w:val="18"/>
          <w:szCs w:val="23"/>
          <w:lang w:val="es-ES" w:eastAsia="es-ES"/>
        </w:rPr>
      </w:pPr>
      <w:r w:rsidRPr="00DA38D1">
        <w:rPr>
          <w:rFonts w:ascii="Arial" w:eastAsia="Times New Roman" w:hAnsi="Arial" w:cs="Arial"/>
          <w:sz w:val="18"/>
          <w:szCs w:val="23"/>
          <w:lang w:val="es-ES" w:eastAsia="es-ES"/>
        </w:rPr>
        <w:t>Atentamente</w:t>
      </w:r>
    </w:p>
    <w:p w:rsidR="003A7005" w:rsidRDefault="00DA38D1" w:rsidP="00DA38D1">
      <w:pPr>
        <w:spacing w:after="101" w:line="242" w:lineRule="exact"/>
        <w:ind w:firstLine="288"/>
        <w:jc w:val="both"/>
      </w:pPr>
      <w:r w:rsidRPr="00DA38D1">
        <w:rPr>
          <w:rFonts w:ascii="Arial" w:eastAsia="Times New Roman" w:hAnsi="Arial" w:cs="Arial"/>
          <w:color w:val="000000"/>
          <w:sz w:val="18"/>
          <w:szCs w:val="23"/>
          <w:lang w:val="es-ES" w:eastAsia="es-ES"/>
        </w:rPr>
        <w:t xml:space="preserve">México, D.F., a 23 de junio de 2011.- </w:t>
      </w:r>
      <w:r w:rsidRPr="00DA38D1">
        <w:rPr>
          <w:rFonts w:ascii="Arial" w:eastAsia="Times New Roman" w:hAnsi="Arial" w:cs="Arial"/>
          <w:sz w:val="18"/>
          <w:szCs w:val="23"/>
          <w:lang w:val="es-ES" w:eastAsia="es-ES"/>
        </w:rPr>
        <w:t xml:space="preserve">El Secretario de la Junta Directiva designado para esta sesión ordinaria, </w:t>
      </w:r>
      <w:r w:rsidRPr="00DA38D1">
        <w:rPr>
          <w:rFonts w:ascii="Arial" w:eastAsia="Times New Roman" w:hAnsi="Arial" w:cs="Arial"/>
          <w:b/>
          <w:sz w:val="18"/>
          <w:szCs w:val="23"/>
          <w:lang w:val="es-ES" w:eastAsia="es-ES"/>
        </w:rPr>
        <w:t>Antonio Guillermo Chávez Fares</w:t>
      </w:r>
      <w:r w:rsidRPr="00DA38D1">
        <w:rPr>
          <w:rFonts w:ascii="Arial" w:eastAsia="Times New Roman" w:hAnsi="Arial" w:cs="Arial"/>
          <w:sz w:val="18"/>
          <w:szCs w:val="23"/>
          <w:lang w:val="es-ES" w:eastAsia="es-ES"/>
        </w:rPr>
        <w:t>.- Rúbrica.</w:t>
      </w:r>
      <w:r>
        <w:t xml:space="preserve"> </w:t>
      </w: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9D2" w:rsidRDefault="002629D2" w:rsidP="00D863F8">
      <w:pPr>
        <w:spacing w:after="0" w:line="240" w:lineRule="auto"/>
      </w:pPr>
      <w:r>
        <w:separator/>
      </w:r>
    </w:p>
  </w:endnote>
  <w:endnote w:type="continuationSeparator" w:id="0">
    <w:p w:rsidR="002629D2" w:rsidRDefault="002629D2"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D2" w:rsidRDefault="002629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629D2" w:rsidRDefault="002629D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9D2" w:rsidRDefault="002629D2" w:rsidP="00D863F8">
      <w:pPr>
        <w:spacing w:after="0" w:line="240" w:lineRule="auto"/>
      </w:pPr>
      <w:r>
        <w:separator/>
      </w:r>
    </w:p>
  </w:footnote>
  <w:footnote w:type="continuationSeparator" w:id="0">
    <w:p w:rsidR="002629D2" w:rsidRDefault="002629D2" w:rsidP="00D863F8">
      <w:pPr>
        <w:spacing w:after="0" w:line="240" w:lineRule="auto"/>
      </w:pPr>
      <w:r>
        <w:continuationSeparator/>
      </w:r>
    </w:p>
  </w:footnote>
  <w:footnote w:id="1">
    <w:p w:rsidR="00546F0D" w:rsidRPr="00546F0D" w:rsidRDefault="00546F0D">
      <w:pPr>
        <w:pStyle w:val="Textonotapie"/>
        <w:rPr>
          <w:lang w:val="es-PA"/>
        </w:rPr>
      </w:pPr>
      <w:r>
        <w:rPr>
          <w:rStyle w:val="Refdenotaalpie"/>
        </w:rPr>
        <w:footnoteRef/>
      </w:r>
      <w:r>
        <w:t xml:space="preserve"> </w:t>
      </w:r>
      <w:r>
        <w:rPr>
          <w:lang w:val="es-PA"/>
        </w:rPr>
        <w:t>Publicado en el Diario Oficial de la Federación el 14 julio de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D2" w:rsidRDefault="002629D2"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D2" w:rsidRDefault="002629D2">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D2" w:rsidRDefault="002629D2"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8322B"/>
    <w:rsid w:val="002629D2"/>
    <w:rsid w:val="003A7005"/>
    <w:rsid w:val="00454DA9"/>
    <w:rsid w:val="00485668"/>
    <w:rsid w:val="004969C0"/>
    <w:rsid w:val="00532485"/>
    <w:rsid w:val="00546F0D"/>
    <w:rsid w:val="005D4037"/>
    <w:rsid w:val="00830006"/>
    <w:rsid w:val="008B4EF1"/>
    <w:rsid w:val="009B1E3F"/>
    <w:rsid w:val="009B3A99"/>
    <w:rsid w:val="00BF3A88"/>
    <w:rsid w:val="00CA5A2B"/>
    <w:rsid w:val="00D863F8"/>
    <w:rsid w:val="00DA38D1"/>
    <w:rsid w:val="00DE7976"/>
    <w:rsid w:val="00E82A74"/>
    <w:rsid w:val="00EA1DCC"/>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7DBA5-7881-4DC6-AC73-BFCCF917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2802</Words>
  <Characters>15411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Omar Fernando García Sánchez</cp:lastModifiedBy>
  <cp:revision>12</cp:revision>
  <dcterms:created xsi:type="dcterms:W3CDTF">2013-06-04T17:57:00Z</dcterms:created>
  <dcterms:modified xsi:type="dcterms:W3CDTF">2013-06-12T16:13:00Z</dcterms:modified>
</cp:coreProperties>
</file>