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68D" w:rsidRDefault="00E0568D" w:rsidP="00E0568D">
      <w:pPr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:rsidR="00E0568D" w:rsidRPr="00E0568D" w:rsidRDefault="00E0568D" w:rsidP="00D91AD3">
      <w:pPr>
        <w:rPr>
          <w:rFonts w:ascii="Arial" w:hAnsi="Arial" w:cs="Arial"/>
          <w:b/>
          <w:bCs/>
          <w:sz w:val="22"/>
          <w:szCs w:val="22"/>
          <w:lang w:val="es-MX"/>
        </w:rPr>
      </w:pPr>
      <w:r w:rsidRPr="00E0568D">
        <w:rPr>
          <w:rFonts w:ascii="Arial" w:hAnsi="Arial" w:cs="Arial"/>
          <w:b/>
          <w:bCs/>
          <w:sz w:val="22"/>
          <w:szCs w:val="22"/>
          <w:lang w:val="es-MX"/>
        </w:rPr>
        <w:t>REGLAMENTO PARA LA DETERMINACIÓN DE COEFICIENTES DE AGOSTADERO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24B42" w:rsidRDefault="00C24B42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>Publicado en el Diario Oficial de la Federación el 30 de agosto de 1978</w:t>
      </w:r>
      <w:r w:rsidR="002940F9">
        <w:rPr>
          <w:rFonts w:ascii="Arial" w:hAnsi="Arial" w:cs="Arial"/>
          <w:sz w:val="22"/>
          <w:szCs w:val="22"/>
          <w:lang w:val="es-MX"/>
        </w:rPr>
        <w:t>, ultima reforma publicada el 29 de mayo de 1979.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</w:p>
    <w:p w:rsidR="00C24B42" w:rsidRDefault="00C24B42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sz w:val="22"/>
          <w:szCs w:val="22"/>
          <w:lang w:val="es-MX"/>
        </w:rPr>
        <w:t>Al margen un sello con el Escudo Nacional, que dice: Estados Unidos Mexicanos.- Presidencia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de la República.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sz w:val="22"/>
          <w:szCs w:val="22"/>
          <w:lang w:val="es-MX"/>
        </w:rPr>
        <w:t>JOSE LOPEZ PORTILLO, Presidente Constitucional de los Estados Unidos Mexicanos, en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ejercicio de las facultades que me confiere la fracción I del artículo 89 de la Constitución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Política de los Estados Unidos Mexicanos y con fundamento en los artículos 27 de la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Constitución General de la República y 35 fracciones I, II, y XLII y 41 fracciones I y XIV de la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Ley Orgánica de la Administración Pública Federal, y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CONSIDERANDO</w:t>
      </w: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sz w:val="22"/>
          <w:szCs w:val="22"/>
          <w:lang w:val="es-MX"/>
        </w:rPr>
        <w:t>Que el país tiene urgente necesidad de obtener los máximos rendimientos en el renglón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pecuarios tanto para su consumo interno como para elevar sus exportaciones.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sz w:val="22"/>
          <w:szCs w:val="22"/>
          <w:lang w:val="es-MX"/>
        </w:rPr>
        <w:t>Que la indefinición de que adolece la tenencia de la tierra en materia de coeficientes de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agostadero ha pesado negativamente en las decisiones de inversiones destinadas a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incrementar la producción pecuaria.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sz w:val="22"/>
          <w:szCs w:val="22"/>
          <w:lang w:val="es-MX"/>
        </w:rPr>
        <w:t>Que los objetos señalados requieren que se fijen los coeficientes de agostadero en las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diferentes regiones del país y en los predios ganaderos, cualquiera que sea la forma de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tenencia de la tierra.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sz w:val="22"/>
          <w:szCs w:val="22"/>
          <w:lang w:val="es-MX"/>
        </w:rPr>
        <w:t>Que es imperativo preservar, conservar y recuperar los pastizales y matorrales con fines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ganaderos, he tenido a bien expedir el siguiente</w:t>
      </w: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REGLAMENTO PARA LA DETERMINACION DE COEFICIENTES DE AGOSTADERO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ARTICULO 1o.-</w:t>
      </w:r>
      <w:r w:rsidRPr="00E0568D">
        <w:rPr>
          <w:rFonts w:ascii="Arial" w:hAnsi="Arial" w:cs="Arial"/>
          <w:sz w:val="22"/>
          <w:szCs w:val="22"/>
          <w:lang w:val="es-MX"/>
        </w:rPr>
        <w:t xml:space="preserve"> La Secretaría de Agricultura y Recursos Hidráulicos llevará a cabo los estudios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necesarios para determinar los coeficientes de agostadero por regiones en todo el territorio de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la República.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ARTICULO 2o.-</w:t>
      </w:r>
      <w:r w:rsidRPr="00E0568D">
        <w:rPr>
          <w:rFonts w:ascii="Arial" w:hAnsi="Arial" w:cs="Arial"/>
          <w:sz w:val="22"/>
          <w:szCs w:val="22"/>
          <w:lang w:val="es-MX"/>
        </w:rPr>
        <w:t xml:space="preserve"> Los resultados de los estudios de la Secretaría de Agricultura y Recursos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Hidráulicos, para la determinación de los coeficientes regionales de agostadero del país, se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contendrán en memorias cuyo resumen se publicará en el "Diario Oficial" de la Federación y en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uno de los periódicos de mayor circulación en la Entidad Federativa de que se trata.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ARTICULO 3o.-</w:t>
      </w:r>
      <w:r w:rsidRPr="00E0568D">
        <w:rPr>
          <w:rFonts w:ascii="Arial" w:hAnsi="Arial" w:cs="Arial"/>
          <w:sz w:val="22"/>
          <w:szCs w:val="22"/>
          <w:lang w:val="es-MX"/>
        </w:rPr>
        <w:t xml:space="preserve"> Publicados por la Secretaría de Agricultura y Recursos Hidráulicos los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resúmenes a que se refiere el Artículo anterior, los coeficientes de agostadero regionales serán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obligatorios para todos los efectos de Ley.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ARTICULO 4o.-</w:t>
      </w:r>
      <w:r w:rsidRPr="00E0568D">
        <w:rPr>
          <w:rFonts w:ascii="Arial" w:hAnsi="Arial" w:cs="Arial"/>
          <w:sz w:val="22"/>
          <w:szCs w:val="22"/>
          <w:lang w:val="es-MX"/>
        </w:rPr>
        <w:t xml:space="preserve"> </w:t>
      </w:r>
      <w:r w:rsidR="002F46CA" w:rsidRPr="002F46CA">
        <w:rPr>
          <w:rFonts w:ascii="Arial" w:hAnsi="Arial" w:cs="Arial"/>
          <w:sz w:val="22"/>
          <w:szCs w:val="22"/>
        </w:rPr>
        <w:t>La determinación de los coeficientes de agostadero a nivel de predios, ejidos y</w:t>
      </w:r>
      <w:r w:rsidR="002F46CA">
        <w:rPr>
          <w:rFonts w:ascii="Arial" w:hAnsi="Arial" w:cs="Arial"/>
          <w:sz w:val="22"/>
          <w:szCs w:val="22"/>
        </w:rPr>
        <w:t xml:space="preserve"> </w:t>
      </w:r>
      <w:r w:rsidR="002F46CA" w:rsidRPr="002F46CA">
        <w:rPr>
          <w:rFonts w:ascii="Arial" w:hAnsi="Arial" w:cs="Arial"/>
          <w:sz w:val="22"/>
          <w:szCs w:val="22"/>
        </w:rPr>
        <w:t>comunidades, se practicarán por las Secretarías de la Reforma Agraria, y de Agricultura y Recursos</w:t>
      </w:r>
      <w:r w:rsidR="002F46CA">
        <w:rPr>
          <w:rFonts w:ascii="Arial" w:hAnsi="Arial" w:cs="Arial"/>
          <w:sz w:val="22"/>
          <w:szCs w:val="22"/>
        </w:rPr>
        <w:t xml:space="preserve"> </w:t>
      </w:r>
      <w:r w:rsidR="002F46CA" w:rsidRPr="002F46CA">
        <w:rPr>
          <w:rFonts w:ascii="Arial" w:hAnsi="Arial" w:cs="Arial"/>
          <w:sz w:val="22"/>
          <w:szCs w:val="22"/>
        </w:rPr>
        <w:t>Hidráulicos, con base en los regionales determinados por la segunda de dichas Dependencias</w:t>
      </w:r>
      <w:r w:rsidRPr="00E0568D">
        <w:rPr>
          <w:rFonts w:ascii="Arial" w:hAnsi="Arial" w:cs="Arial"/>
          <w:sz w:val="22"/>
          <w:szCs w:val="22"/>
          <w:lang w:val="es-MX"/>
        </w:rPr>
        <w:t>.</w:t>
      </w:r>
    </w:p>
    <w:p w:rsidR="002F46CA" w:rsidRPr="00437870" w:rsidRDefault="002F46CA" w:rsidP="002F46CA">
      <w:pPr>
        <w:pStyle w:val="Texto"/>
        <w:spacing w:line="287" w:lineRule="exact"/>
        <w:jc w:val="right"/>
        <w:rPr>
          <w:sz w:val="22"/>
          <w:szCs w:val="22"/>
        </w:rPr>
      </w:pPr>
      <w:r>
        <w:rPr>
          <w:rFonts w:eastAsia="MS Mincho"/>
          <w:i/>
          <w:iCs/>
          <w:color w:val="0000FF"/>
          <w:sz w:val="22"/>
          <w:szCs w:val="22"/>
        </w:rPr>
        <w:t>Artículo reformado DOF 29-05</w:t>
      </w:r>
      <w:r w:rsidRPr="00760162">
        <w:rPr>
          <w:rFonts w:eastAsia="MS Mincho"/>
          <w:i/>
          <w:iCs/>
          <w:color w:val="0000FF"/>
          <w:sz w:val="22"/>
          <w:szCs w:val="22"/>
        </w:rPr>
        <w:t>-</w:t>
      </w:r>
      <w:r>
        <w:rPr>
          <w:rFonts w:eastAsia="MS Mincho"/>
          <w:i/>
          <w:iCs/>
          <w:color w:val="0000FF"/>
          <w:sz w:val="22"/>
          <w:szCs w:val="22"/>
        </w:rPr>
        <w:t>1979</w:t>
      </w:r>
    </w:p>
    <w:p w:rsidR="002F46CA" w:rsidRPr="00E0568D" w:rsidRDefault="002F46CA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ARTICULO 5o.-</w:t>
      </w:r>
      <w:r w:rsidRPr="00E0568D">
        <w:rPr>
          <w:rFonts w:ascii="Arial" w:hAnsi="Arial" w:cs="Arial"/>
          <w:sz w:val="22"/>
          <w:szCs w:val="22"/>
          <w:lang w:val="es-MX"/>
        </w:rPr>
        <w:t xml:space="preserve"> Con base en los coeficientes prediales de agostadero fijados conforme a este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Reglamento, se establecerá el óptimo de la carga animal en los terrenos ganaderos y se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determinará la capacidad de los predios en su estado natural, para mantener ganado con su</w:t>
      </w:r>
      <w:r>
        <w:rPr>
          <w:rFonts w:ascii="Arial" w:hAnsi="Arial" w:cs="Arial"/>
          <w:sz w:val="22"/>
          <w:szCs w:val="22"/>
          <w:lang w:val="es-MX"/>
        </w:rPr>
        <w:t xml:space="preserve"> vegetación original y </w:t>
      </w:r>
      <w:r w:rsidRPr="00E0568D">
        <w:rPr>
          <w:rFonts w:ascii="Arial" w:hAnsi="Arial" w:cs="Arial"/>
          <w:sz w:val="22"/>
          <w:szCs w:val="22"/>
          <w:lang w:val="es-MX"/>
        </w:rPr>
        <w:t>diferenciar dicha capacidad natural del aumento de la misma originada en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los predios a consecuencia de la inversión y del trabajo. En las zonas tropicales se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considerarán como patrón de medición praderas con zacate guinea.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ARTICULO 6o.-</w:t>
      </w:r>
      <w:r w:rsidRPr="00E0568D">
        <w:rPr>
          <w:rFonts w:ascii="Arial" w:hAnsi="Arial" w:cs="Arial"/>
          <w:sz w:val="22"/>
          <w:szCs w:val="22"/>
          <w:lang w:val="es-MX"/>
        </w:rPr>
        <w:t xml:space="preserve"> En cada una de las Entidades Federativas se constituirá un Comité Estatal de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Apoyo a los Programas para la Determinación de Coeficientes de Agostadero integrado por</w:t>
      </w:r>
      <w:r>
        <w:rPr>
          <w:rFonts w:ascii="Arial" w:hAnsi="Arial" w:cs="Arial"/>
          <w:sz w:val="22"/>
          <w:szCs w:val="22"/>
          <w:lang w:val="es-MX"/>
        </w:rPr>
        <w:t xml:space="preserve"> representantes </w:t>
      </w:r>
      <w:r w:rsidRPr="00E0568D">
        <w:rPr>
          <w:rFonts w:ascii="Arial" w:hAnsi="Arial" w:cs="Arial"/>
          <w:sz w:val="22"/>
          <w:szCs w:val="22"/>
          <w:lang w:val="es-MX"/>
        </w:rPr>
        <w:t>propietarios y sus respectivos suplentes de las Secretarías de Agricultura y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Recursos Hidráulicos y de la Reforma Agraria. Se invitará a participar con igual representación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a la Confederación Nacional Campesina, a la Central Campesina Independiente, a la Unión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General de Obras y Campesinos de México "Jacinto López" a la Confederación Nacional</w:t>
      </w:r>
      <w:r w:rsidRPr="00E0568D">
        <w:rPr>
          <w:rFonts w:ascii="Arial" w:hAnsi="Arial" w:cs="Arial"/>
          <w:sz w:val="22"/>
          <w:szCs w:val="22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Ganadera. Igualm</w:t>
      </w:r>
      <w:r>
        <w:rPr>
          <w:rFonts w:ascii="Arial" w:hAnsi="Arial" w:cs="Arial"/>
          <w:sz w:val="22"/>
          <w:szCs w:val="22"/>
          <w:lang w:val="es-MX"/>
        </w:rPr>
        <w:t xml:space="preserve">ente se extenderá invitación al </w:t>
      </w:r>
      <w:r w:rsidRPr="00E0568D">
        <w:rPr>
          <w:rFonts w:ascii="Arial" w:hAnsi="Arial" w:cs="Arial"/>
          <w:sz w:val="22"/>
          <w:szCs w:val="22"/>
          <w:lang w:val="es-MX"/>
        </w:rPr>
        <w:t>Gobierno del Estado que corresponda, para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integrar y presidir el respectivo comité.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ARTICULO 7o.-</w:t>
      </w:r>
      <w:r w:rsidRPr="00E0568D">
        <w:rPr>
          <w:rFonts w:ascii="Arial" w:hAnsi="Arial" w:cs="Arial"/>
          <w:sz w:val="22"/>
          <w:szCs w:val="22"/>
          <w:lang w:val="es-MX"/>
        </w:rPr>
        <w:t xml:space="preserve"> Los Comités a que alude el Artículo anterior, tendrán las funciones siguientes: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sz w:val="22"/>
          <w:szCs w:val="22"/>
          <w:lang w:val="es-MX"/>
        </w:rPr>
        <w:t>a) Prestar el más amplio apoyo a los trabajos que realice la Secretaría de Agricultura y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Recursos Hidráulicos para la determinación de los coeficientes de agostadero en la Entidad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Federativa correspondiente.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sz w:val="22"/>
          <w:szCs w:val="22"/>
          <w:lang w:val="es-MX"/>
        </w:rPr>
        <w:t>b) Solicitar la información que estimen necesaria acerca de esos trabajos.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sz w:val="22"/>
          <w:szCs w:val="22"/>
          <w:lang w:val="es-MX"/>
        </w:rPr>
        <w:t>c) Formular observaciones, fundadas técnicamente, en un plazo de 30 días hábiles, sobre las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memorias que formule la Secretaría de Agricultura y Recursos Hidráulicos en cada Entidad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Federativa, previamente a la publicación oficial de los respectivos coeficientes regionales de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agostadero.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sz w:val="22"/>
          <w:szCs w:val="22"/>
          <w:lang w:val="es-MX"/>
        </w:rPr>
        <w:t>d) Proponer a la Secretaría de Agricultura y Recursos Hidráulicos, los plazos para cumplir con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la obligación a cargo de los pequeños propietarios, ejidatarios y comuneros a efecto de poner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sus predios en explotación al óptimo de la carga animal, una vez que se hayan determinado los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respectivos coeficientes prediales de agostadero.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sz w:val="22"/>
          <w:szCs w:val="22"/>
          <w:lang w:val="es-MX"/>
        </w:rPr>
        <w:t>e) Opinar en los casos excepcionales que les sean consultados por la Secretaría de la Reforma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Agraria, con motivo de la determinación de coeficientes prediales de agostadero.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Cada Comité se reunirá por lo menos una vez al mes debiendo levantar acta relacionados de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sus sesiones.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ARTICULO 8o.-</w:t>
      </w:r>
      <w:r w:rsidRPr="00E0568D">
        <w:rPr>
          <w:rFonts w:ascii="Arial" w:hAnsi="Arial" w:cs="Arial"/>
          <w:sz w:val="22"/>
          <w:szCs w:val="22"/>
          <w:lang w:val="es-MX"/>
        </w:rPr>
        <w:t xml:space="preserve"> Las memorias que elabore la Secretaría de Agricultura y Recursos Hidráulicos,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con los resultados de los trabajos relativos a la determinación de los coeficientes regiones de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agostadero, se pondrán a disposición de los Comités de Apoyo, para que estos formulen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observaciones de los términos del inciso c) del Artículo 7o., a fin de que la Secretaría de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Agricultura y Recursos Hidráulicos resuelva lo procedente, en un plazo no mayor de 30 días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hábiles a partir de la fecha en que se hayan puesto a su consideración.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ARTICULO 9o.-</w:t>
      </w:r>
      <w:r w:rsidRPr="00E0568D">
        <w:rPr>
          <w:rFonts w:ascii="Arial" w:hAnsi="Arial" w:cs="Arial"/>
          <w:sz w:val="22"/>
          <w:szCs w:val="22"/>
          <w:lang w:val="es-MX"/>
        </w:rPr>
        <w:t xml:space="preserve"> </w:t>
      </w:r>
      <w:r w:rsidR="002F46CA" w:rsidRPr="002F46CA">
        <w:rPr>
          <w:rFonts w:ascii="Arial" w:hAnsi="Arial" w:cs="Arial"/>
          <w:sz w:val="22"/>
          <w:szCs w:val="22"/>
        </w:rPr>
        <w:t>Para los efectos de los artículos 225 y 259 de la Ley Federal de Reforma Agraria, la</w:t>
      </w:r>
      <w:r w:rsidR="002F46CA">
        <w:rPr>
          <w:rFonts w:ascii="Arial" w:hAnsi="Arial" w:cs="Arial"/>
          <w:sz w:val="22"/>
          <w:szCs w:val="22"/>
        </w:rPr>
        <w:t xml:space="preserve"> </w:t>
      </w:r>
      <w:r w:rsidR="002F46CA" w:rsidRPr="002F46CA">
        <w:rPr>
          <w:rFonts w:ascii="Arial" w:hAnsi="Arial" w:cs="Arial"/>
          <w:sz w:val="22"/>
          <w:szCs w:val="22"/>
        </w:rPr>
        <w:t xml:space="preserve">Secretaría de Agricultura y Recursos Hidráulicos turnará a la </w:t>
      </w:r>
      <w:r w:rsidR="002F46CA">
        <w:rPr>
          <w:rFonts w:ascii="Arial" w:hAnsi="Arial" w:cs="Arial"/>
          <w:sz w:val="22"/>
          <w:szCs w:val="22"/>
        </w:rPr>
        <w:t xml:space="preserve">de Reforma Agraria los estudios </w:t>
      </w:r>
      <w:r w:rsidR="002F46CA" w:rsidRPr="002F46CA">
        <w:rPr>
          <w:rFonts w:ascii="Arial" w:hAnsi="Arial" w:cs="Arial"/>
          <w:sz w:val="22"/>
          <w:szCs w:val="22"/>
        </w:rPr>
        <w:t>practicados</w:t>
      </w:r>
      <w:r w:rsidR="002F46CA">
        <w:rPr>
          <w:rFonts w:ascii="Arial" w:hAnsi="Arial" w:cs="Arial"/>
          <w:sz w:val="22"/>
          <w:szCs w:val="22"/>
        </w:rPr>
        <w:t xml:space="preserve"> </w:t>
      </w:r>
      <w:r w:rsidR="002F46CA" w:rsidRPr="002F46CA">
        <w:rPr>
          <w:rFonts w:ascii="Arial" w:hAnsi="Arial" w:cs="Arial"/>
          <w:sz w:val="22"/>
          <w:szCs w:val="22"/>
        </w:rPr>
        <w:t>para la determinación de coeficientes de agostero a nivel predial y en cada caso</w:t>
      </w:r>
      <w:r w:rsidRPr="00E0568D">
        <w:rPr>
          <w:rFonts w:ascii="Arial" w:hAnsi="Arial" w:cs="Arial"/>
          <w:sz w:val="22"/>
          <w:szCs w:val="22"/>
          <w:lang w:val="es-MX"/>
        </w:rPr>
        <w:t>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2F46CA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2F46CA">
        <w:rPr>
          <w:rFonts w:ascii="Arial" w:hAnsi="Arial" w:cs="Arial"/>
          <w:sz w:val="22"/>
          <w:szCs w:val="22"/>
        </w:rPr>
        <w:t>La Secretaría de Reforma Agraria resolverá en definitiva dentro de los siguientes treinta días a aquel</w:t>
      </w:r>
      <w:r>
        <w:rPr>
          <w:rFonts w:ascii="Arial" w:hAnsi="Arial" w:cs="Arial"/>
          <w:sz w:val="22"/>
          <w:szCs w:val="22"/>
        </w:rPr>
        <w:t xml:space="preserve"> </w:t>
      </w:r>
      <w:r w:rsidRPr="002F46CA">
        <w:rPr>
          <w:rFonts w:ascii="Arial" w:hAnsi="Arial" w:cs="Arial"/>
          <w:sz w:val="22"/>
          <w:szCs w:val="22"/>
        </w:rPr>
        <w:t>en que haya recibido los estudios que al efecto le haya turna</w:t>
      </w:r>
      <w:r>
        <w:rPr>
          <w:rFonts w:ascii="Arial" w:hAnsi="Arial" w:cs="Arial"/>
          <w:sz w:val="22"/>
          <w:szCs w:val="22"/>
        </w:rPr>
        <w:t xml:space="preserve">do la de Agricultura y Recursos </w:t>
      </w:r>
      <w:r w:rsidRPr="002F46CA">
        <w:rPr>
          <w:rFonts w:ascii="Arial" w:hAnsi="Arial" w:cs="Arial"/>
          <w:sz w:val="22"/>
          <w:szCs w:val="22"/>
        </w:rPr>
        <w:t>Hidráulicos</w:t>
      </w:r>
      <w:r w:rsidR="00E0568D" w:rsidRPr="00E0568D">
        <w:rPr>
          <w:rFonts w:ascii="Arial" w:hAnsi="Arial" w:cs="Arial"/>
          <w:sz w:val="22"/>
          <w:szCs w:val="22"/>
          <w:lang w:val="es-MX"/>
        </w:rPr>
        <w:t>.</w:t>
      </w:r>
    </w:p>
    <w:p w:rsidR="00E0568D" w:rsidRDefault="002F46CA" w:rsidP="002F46CA">
      <w:pPr>
        <w:pStyle w:val="Texto"/>
        <w:spacing w:line="287" w:lineRule="exact"/>
        <w:jc w:val="right"/>
        <w:rPr>
          <w:sz w:val="22"/>
          <w:szCs w:val="22"/>
        </w:rPr>
      </w:pPr>
      <w:r>
        <w:rPr>
          <w:rFonts w:eastAsia="MS Mincho"/>
          <w:i/>
          <w:iCs/>
          <w:color w:val="0000FF"/>
          <w:sz w:val="22"/>
          <w:szCs w:val="22"/>
        </w:rPr>
        <w:t>Artículo reformado DOF 29-05</w:t>
      </w:r>
      <w:r w:rsidRPr="00760162">
        <w:rPr>
          <w:rFonts w:eastAsia="MS Mincho"/>
          <w:i/>
          <w:iCs/>
          <w:color w:val="0000FF"/>
          <w:sz w:val="22"/>
          <w:szCs w:val="22"/>
        </w:rPr>
        <w:t>-</w:t>
      </w:r>
      <w:r>
        <w:rPr>
          <w:rFonts w:eastAsia="MS Mincho"/>
          <w:i/>
          <w:iCs/>
          <w:color w:val="0000FF"/>
          <w:sz w:val="22"/>
          <w:szCs w:val="22"/>
        </w:rPr>
        <w:t>1979</w:t>
      </w: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ARTICULO 10.-</w:t>
      </w:r>
      <w:r w:rsidRPr="00E0568D">
        <w:rPr>
          <w:rFonts w:ascii="Arial" w:hAnsi="Arial" w:cs="Arial"/>
          <w:sz w:val="22"/>
          <w:szCs w:val="22"/>
          <w:lang w:val="es-MX"/>
        </w:rPr>
        <w:t xml:space="preserve"> Establecidos los coeficientes prediales de agostadero, cualquiera que sea la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forma de tenencia legal de la tierra, los pequeños propietarios, ejidatarios y comuneros estarán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obligados a poner sus predios en explotación al óptimo de la carga animal determinada por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dicho coeficiente.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sz w:val="22"/>
          <w:szCs w:val="22"/>
          <w:lang w:val="es-MX"/>
        </w:rPr>
        <w:t>La Secretaría de Agricultura y Recursos Hidráulicos vigilará el cumplimiento de esta obligación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dentro de los plazos que en cada caso fije la propia Dependencia.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ARTICULO 11.-</w:t>
      </w:r>
      <w:r w:rsidRPr="00E0568D">
        <w:rPr>
          <w:rFonts w:ascii="Arial" w:hAnsi="Arial" w:cs="Arial"/>
          <w:sz w:val="22"/>
          <w:szCs w:val="22"/>
          <w:lang w:val="es-MX"/>
        </w:rPr>
        <w:t xml:space="preserve"> Determinados los coeficientes de agostadero a nivel predial, la Secretaría de la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Reforma Agraria verificará las obras de mejoramiento, lo que comunicará al interesado para los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efectos legales consecuentes.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TRANSITORIOS</w:t>
      </w: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176878" w:rsidRP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  <w:r w:rsidRPr="00E0568D">
        <w:rPr>
          <w:rFonts w:ascii="Arial" w:hAnsi="Arial" w:cs="Arial"/>
          <w:b/>
          <w:sz w:val="22"/>
          <w:szCs w:val="22"/>
          <w:lang w:val="es-MX"/>
        </w:rPr>
        <w:t>PRIMERO.-</w:t>
      </w:r>
      <w:r w:rsidRPr="00E0568D">
        <w:rPr>
          <w:rFonts w:ascii="Arial" w:hAnsi="Arial" w:cs="Arial"/>
          <w:sz w:val="22"/>
          <w:szCs w:val="22"/>
          <w:lang w:val="es-MX"/>
        </w:rPr>
        <w:t xml:space="preserve"> El presente Reglamento entrará en vigor al día siguiente de su publicación en el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E0568D">
        <w:rPr>
          <w:rFonts w:ascii="Arial" w:hAnsi="Arial" w:cs="Arial"/>
          <w:sz w:val="22"/>
          <w:szCs w:val="22"/>
          <w:lang w:val="es-MX"/>
        </w:rPr>
        <w:t>"Diario Oficial" de la Federación.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</w:rPr>
      </w:pPr>
      <w:r w:rsidRPr="00E0568D">
        <w:rPr>
          <w:rFonts w:ascii="Arial" w:hAnsi="Arial" w:cs="Arial"/>
          <w:b/>
          <w:sz w:val="22"/>
          <w:szCs w:val="22"/>
        </w:rPr>
        <w:t>SEGUNDO.-</w:t>
      </w:r>
      <w:r w:rsidRPr="00E0568D">
        <w:rPr>
          <w:rFonts w:ascii="Arial" w:hAnsi="Arial" w:cs="Arial"/>
          <w:sz w:val="22"/>
          <w:szCs w:val="22"/>
        </w:rPr>
        <w:t xml:space="preserve"> Los coeficientes de agostadero reconocido en Acuerdo Presidencial de</w:t>
      </w:r>
      <w:r>
        <w:rPr>
          <w:rFonts w:ascii="Arial" w:hAnsi="Arial" w:cs="Arial"/>
          <w:sz w:val="22"/>
          <w:szCs w:val="22"/>
        </w:rPr>
        <w:t xml:space="preserve"> </w:t>
      </w:r>
      <w:r w:rsidRPr="00E0568D">
        <w:rPr>
          <w:rFonts w:ascii="Arial" w:hAnsi="Arial" w:cs="Arial"/>
          <w:sz w:val="22"/>
          <w:szCs w:val="22"/>
        </w:rPr>
        <w:t>inafectabilidad ganadera permanente, tendrán vigencia para todos los efectos de Ley.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</w:rPr>
      </w:pPr>
    </w:p>
    <w:p w:rsidR="00E0568D" w:rsidRPr="00E0568D" w:rsidRDefault="00E0568D" w:rsidP="00E0568D">
      <w:pPr>
        <w:jc w:val="both"/>
        <w:rPr>
          <w:rFonts w:ascii="Arial" w:hAnsi="Arial" w:cs="Arial"/>
          <w:sz w:val="22"/>
          <w:szCs w:val="22"/>
        </w:rPr>
      </w:pPr>
      <w:r w:rsidRPr="00E0568D">
        <w:rPr>
          <w:rFonts w:ascii="Arial" w:hAnsi="Arial" w:cs="Arial"/>
          <w:b/>
          <w:sz w:val="22"/>
          <w:szCs w:val="22"/>
        </w:rPr>
        <w:t>TERCERO.-</w:t>
      </w:r>
      <w:r w:rsidRPr="00E0568D">
        <w:rPr>
          <w:rFonts w:ascii="Arial" w:hAnsi="Arial" w:cs="Arial"/>
          <w:sz w:val="22"/>
          <w:szCs w:val="22"/>
        </w:rPr>
        <w:t xml:space="preserve"> Las disposiciones de este Reglamento serán aplicables a los predios ganaderos</w:t>
      </w:r>
      <w:r>
        <w:rPr>
          <w:rFonts w:ascii="Arial" w:hAnsi="Arial" w:cs="Arial"/>
          <w:sz w:val="22"/>
          <w:szCs w:val="22"/>
        </w:rPr>
        <w:t xml:space="preserve"> </w:t>
      </w:r>
      <w:r w:rsidRPr="00E0568D">
        <w:rPr>
          <w:rFonts w:ascii="Arial" w:hAnsi="Arial" w:cs="Arial"/>
          <w:sz w:val="22"/>
          <w:szCs w:val="22"/>
        </w:rPr>
        <w:t>ubicados en regiones en las que la Secretaría de Agricultura y Recursos Hidráulicos haya</w:t>
      </w:r>
      <w:r>
        <w:rPr>
          <w:rFonts w:ascii="Arial" w:hAnsi="Arial" w:cs="Arial"/>
          <w:sz w:val="22"/>
          <w:szCs w:val="22"/>
        </w:rPr>
        <w:t xml:space="preserve"> </w:t>
      </w:r>
      <w:r w:rsidRPr="00E0568D">
        <w:rPr>
          <w:rFonts w:ascii="Arial" w:hAnsi="Arial" w:cs="Arial"/>
          <w:sz w:val="22"/>
          <w:szCs w:val="22"/>
        </w:rPr>
        <w:t>dictaminado el coeficiente regional de agostadero y que estén por abajo de la superficie</w:t>
      </w:r>
      <w:r>
        <w:rPr>
          <w:rFonts w:ascii="Arial" w:hAnsi="Arial" w:cs="Arial"/>
          <w:sz w:val="22"/>
          <w:szCs w:val="22"/>
        </w:rPr>
        <w:t xml:space="preserve"> </w:t>
      </w:r>
      <w:r w:rsidRPr="00E0568D">
        <w:rPr>
          <w:rFonts w:ascii="Arial" w:hAnsi="Arial" w:cs="Arial"/>
          <w:sz w:val="22"/>
          <w:szCs w:val="22"/>
        </w:rPr>
        <w:t>máxima legal de acuerdo, con el coeficiente mínimo obtenido en esa región. Para el efecto, la</w:t>
      </w:r>
      <w:r>
        <w:rPr>
          <w:rFonts w:ascii="Arial" w:hAnsi="Arial" w:cs="Arial"/>
          <w:sz w:val="22"/>
          <w:szCs w:val="22"/>
        </w:rPr>
        <w:t xml:space="preserve"> </w:t>
      </w:r>
      <w:r w:rsidRPr="00E0568D">
        <w:rPr>
          <w:rFonts w:ascii="Arial" w:hAnsi="Arial" w:cs="Arial"/>
          <w:sz w:val="22"/>
          <w:szCs w:val="22"/>
        </w:rPr>
        <w:t>mencionada Secretaría de Estados extenderá, a solicitud de los interesados, la constancia</w:t>
      </w:r>
      <w:r>
        <w:rPr>
          <w:rFonts w:ascii="Arial" w:hAnsi="Arial" w:cs="Arial"/>
          <w:sz w:val="22"/>
          <w:szCs w:val="22"/>
        </w:rPr>
        <w:t xml:space="preserve"> </w:t>
      </w:r>
      <w:r w:rsidRPr="00E0568D">
        <w:rPr>
          <w:rFonts w:ascii="Arial" w:hAnsi="Arial" w:cs="Arial"/>
          <w:sz w:val="22"/>
          <w:szCs w:val="22"/>
        </w:rPr>
        <w:t>correspondiente.</w:t>
      </w: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</w:rPr>
      </w:pPr>
    </w:p>
    <w:p w:rsidR="00E0568D" w:rsidRDefault="00E0568D" w:rsidP="00E0568D">
      <w:pPr>
        <w:jc w:val="both"/>
        <w:rPr>
          <w:rFonts w:ascii="Arial" w:hAnsi="Arial" w:cs="Arial"/>
          <w:sz w:val="22"/>
          <w:szCs w:val="22"/>
        </w:rPr>
      </w:pPr>
      <w:r w:rsidRPr="00E0568D">
        <w:rPr>
          <w:rFonts w:ascii="Arial" w:hAnsi="Arial" w:cs="Arial"/>
          <w:sz w:val="22"/>
          <w:szCs w:val="22"/>
        </w:rPr>
        <w:t>Dado en la residencia del Poder Ejecutivo Federal, en la Ciudad de México, a los veintiocho</w:t>
      </w:r>
      <w:r>
        <w:rPr>
          <w:rFonts w:ascii="Arial" w:hAnsi="Arial" w:cs="Arial"/>
          <w:sz w:val="22"/>
          <w:szCs w:val="22"/>
        </w:rPr>
        <w:t xml:space="preserve"> </w:t>
      </w:r>
      <w:r w:rsidRPr="00E0568D">
        <w:rPr>
          <w:rFonts w:ascii="Arial" w:hAnsi="Arial" w:cs="Arial"/>
          <w:sz w:val="22"/>
          <w:szCs w:val="22"/>
        </w:rPr>
        <w:t>días del mes de agosto de mil novecientos setenta y ocho.- José López Portillo.- Rúbrica.- El</w:t>
      </w:r>
      <w:r>
        <w:rPr>
          <w:rFonts w:ascii="Arial" w:hAnsi="Arial" w:cs="Arial"/>
          <w:sz w:val="22"/>
          <w:szCs w:val="22"/>
        </w:rPr>
        <w:t xml:space="preserve"> </w:t>
      </w:r>
      <w:r w:rsidRPr="00E0568D">
        <w:rPr>
          <w:rFonts w:ascii="Arial" w:hAnsi="Arial" w:cs="Arial"/>
          <w:sz w:val="22"/>
          <w:szCs w:val="22"/>
        </w:rPr>
        <w:t>Secretario de Agricultura y Recursos Hidráulicos, Francisco Merino Rábago.- Rúbrica.- El</w:t>
      </w:r>
      <w:r>
        <w:rPr>
          <w:rFonts w:ascii="Arial" w:hAnsi="Arial" w:cs="Arial"/>
          <w:sz w:val="22"/>
          <w:szCs w:val="22"/>
        </w:rPr>
        <w:t xml:space="preserve"> </w:t>
      </w:r>
      <w:r w:rsidRPr="00E0568D">
        <w:rPr>
          <w:rFonts w:ascii="Arial" w:hAnsi="Arial" w:cs="Arial"/>
          <w:sz w:val="22"/>
          <w:szCs w:val="22"/>
        </w:rPr>
        <w:t>Secretario de la Reforma Agraria, Antonio Toledo Corro.- Rúbrica.</w:t>
      </w: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E0568D">
      <w:pPr>
        <w:jc w:val="both"/>
        <w:rPr>
          <w:rFonts w:ascii="Arial" w:hAnsi="Arial" w:cs="Arial"/>
          <w:sz w:val="22"/>
          <w:szCs w:val="22"/>
        </w:rPr>
      </w:pPr>
    </w:p>
    <w:p w:rsidR="002A3035" w:rsidRDefault="002A3035" w:rsidP="002A3035">
      <w:pPr>
        <w:jc w:val="center"/>
        <w:rPr>
          <w:rFonts w:ascii="Arial" w:hAnsi="Arial" w:cs="Arial"/>
          <w:b/>
          <w:sz w:val="22"/>
          <w:szCs w:val="22"/>
        </w:rPr>
      </w:pPr>
      <w:r w:rsidRPr="002A3035">
        <w:rPr>
          <w:rFonts w:ascii="Arial" w:hAnsi="Arial" w:cs="Arial"/>
          <w:b/>
          <w:sz w:val="22"/>
          <w:szCs w:val="22"/>
        </w:rPr>
        <w:t>ARTÍCULOS TRANSITORIOS DE DECRETOS DE REFORMA</w:t>
      </w:r>
    </w:p>
    <w:p w:rsidR="002A3035" w:rsidRDefault="002A3035" w:rsidP="002F46CA">
      <w:pPr>
        <w:jc w:val="both"/>
        <w:rPr>
          <w:rFonts w:ascii="Arial" w:hAnsi="Arial" w:cs="Arial"/>
          <w:b/>
          <w:sz w:val="22"/>
          <w:szCs w:val="22"/>
        </w:rPr>
      </w:pPr>
    </w:p>
    <w:p w:rsidR="002F46CA" w:rsidRPr="002F46CA" w:rsidRDefault="002F46CA" w:rsidP="002F46CA">
      <w:pPr>
        <w:jc w:val="both"/>
        <w:rPr>
          <w:rFonts w:ascii="Arial" w:hAnsi="Arial" w:cs="Arial"/>
          <w:b/>
          <w:sz w:val="22"/>
          <w:szCs w:val="22"/>
        </w:rPr>
      </w:pPr>
      <w:r w:rsidRPr="002F46CA">
        <w:rPr>
          <w:rFonts w:ascii="Arial" w:hAnsi="Arial" w:cs="Arial"/>
          <w:b/>
          <w:sz w:val="22"/>
          <w:szCs w:val="22"/>
        </w:rPr>
        <w:t>DECRETO por el que se reforman los artículos 4o. y 9o. del Reglamento para la Determinación de Coeficientes de Agostade</w:t>
      </w:r>
      <w:r>
        <w:rPr>
          <w:rFonts w:ascii="Arial" w:hAnsi="Arial" w:cs="Arial"/>
          <w:b/>
          <w:sz w:val="22"/>
          <w:szCs w:val="22"/>
        </w:rPr>
        <w:t>ro</w:t>
      </w:r>
    </w:p>
    <w:p w:rsid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</w:p>
    <w:p w:rsidR="002940F9" w:rsidRDefault="002940F9" w:rsidP="002F46C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MX"/>
        </w:rPr>
        <w:t>Publicado en el Diario Oficial de la Federación el 29 de mayo de 1979.</w:t>
      </w:r>
    </w:p>
    <w:p w:rsidR="002940F9" w:rsidRDefault="002940F9" w:rsidP="002F46CA">
      <w:pPr>
        <w:jc w:val="both"/>
        <w:rPr>
          <w:rFonts w:ascii="Arial" w:hAnsi="Arial" w:cs="Arial"/>
          <w:sz w:val="22"/>
          <w:szCs w:val="22"/>
        </w:rPr>
      </w:pPr>
    </w:p>
    <w:p w:rsidR="002F46CA" w:rsidRP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  <w:r w:rsidRPr="002F46CA">
        <w:rPr>
          <w:rFonts w:ascii="Arial" w:hAnsi="Arial" w:cs="Arial"/>
          <w:sz w:val="22"/>
          <w:szCs w:val="22"/>
        </w:rPr>
        <w:t>Al margen un sello con el Escudo Nacional, que dice: Estados Unidos Mexicanos.- Presidencia de la</w:t>
      </w:r>
    </w:p>
    <w:p w:rsid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  <w:r w:rsidRPr="002F46CA">
        <w:rPr>
          <w:rFonts w:ascii="Arial" w:hAnsi="Arial" w:cs="Arial"/>
          <w:sz w:val="22"/>
          <w:szCs w:val="22"/>
        </w:rPr>
        <w:t>República.</w:t>
      </w:r>
    </w:p>
    <w:p w:rsidR="002F46CA" w:rsidRP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</w:p>
    <w:p w:rsidR="002F46CA" w:rsidRP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  <w:r w:rsidRPr="002F46CA">
        <w:rPr>
          <w:rFonts w:ascii="Arial" w:hAnsi="Arial" w:cs="Arial"/>
          <w:sz w:val="22"/>
          <w:szCs w:val="22"/>
        </w:rPr>
        <w:t>JOSE LOPEZ PORTILLO, Presidente Constitucional de los Estados Unidos Mexicanos, en ejercicio de</w:t>
      </w:r>
      <w:r>
        <w:rPr>
          <w:rFonts w:ascii="Arial" w:hAnsi="Arial" w:cs="Arial"/>
          <w:sz w:val="22"/>
          <w:szCs w:val="22"/>
        </w:rPr>
        <w:t xml:space="preserve"> </w:t>
      </w:r>
      <w:r w:rsidRPr="002F46CA">
        <w:rPr>
          <w:rFonts w:ascii="Arial" w:hAnsi="Arial" w:cs="Arial"/>
          <w:sz w:val="22"/>
          <w:szCs w:val="22"/>
        </w:rPr>
        <w:t>la facultad que me confiere la fracción I del artículo 89 de la Constitución Política de los Estados Unidos</w:t>
      </w:r>
      <w:r>
        <w:rPr>
          <w:rFonts w:ascii="Arial" w:hAnsi="Arial" w:cs="Arial"/>
          <w:sz w:val="22"/>
          <w:szCs w:val="22"/>
        </w:rPr>
        <w:t xml:space="preserve"> </w:t>
      </w:r>
      <w:r w:rsidRPr="002F46CA">
        <w:rPr>
          <w:rFonts w:ascii="Arial" w:hAnsi="Arial" w:cs="Arial"/>
          <w:sz w:val="22"/>
          <w:szCs w:val="22"/>
        </w:rPr>
        <w:t>Mexicanos, con fundamento en los artículos 27 de la Constitución General de la República, 35, fracciones</w:t>
      </w:r>
      <w:r>
        <w:rPr>
          <w:rFonts w:ascii="Arial" w:hAnsi="Arial" w:cs="Arial"/>
          <w:sz w:val="22"/>
          <w:szCs w:val="22"/>
        </w:rPr>
        <w:t xml:space="preserve"> </w:t>
      </w:r>
      <w:r w:rsidRPr="002F46CA">
        <w:rPr>
          <w:rFonts w:ascii="Arial" w:hAnsi="Arial" w:cs="Arial"/>
          <w:sz w:val="22"/>
          <w:szCs w:val="22"/>
        </w:rPr>
        <w:t>I, II, XLII, y 41, fracción XIV, de la Ley Orgánica de la Administración Pública Federal; y</w:t>
      </w:r>
    </w:p>
    <w:p w:rsid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</w:p>
    <w:p w:rsidR="002F46CA" w:rsidRPr="002F46CA" w:rsidRDefault="002F46CA" w:rsidP="002F46CA">
      <w:pPr>
        <w:jc w:val="center"/>
        <w:rPr>
          <w:rFonts w:ascii="Arial" w:hAnsi="Arial" w:cs="Arial"/>
          <w:b/>
          <w:sz w:val="22"/>
          <w:szCs w:val="22"/>
        </w:rPr>
      </w:pPr>
      <w:r w:rsidRPr="002F46CA">
        <w:rPr>
          <w:rFonts w:ascii="Arial" w:hAnsi="Arial" w:cs="Arial"/>
          <w:b/>
          <w:sz w:val="22"/>
          <w:szCs w:val="22"/>
        </w:rPr>
        <w:t>CONSIDERANDO</w:t>
      </w:r>
    </w:p>
    <w:p w:rsidR="002F46CA" w:rsidRP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</w:p>
    <w:p w:rsidR="002F46CA" w:rsidRP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  <w:r w:rsidRPr="002F46CA">
        <w:rPr>
          <w:rFonts w:ascii="Arial" w:hAnsi="Arial" w:cs="Arial"/>
          <w:sz w:val="22"/>
          <w:szCs w:val="22"/>
        </w:rPr>
        <w:t>Que en el "Diario Oficial" de la Federación de 30 de agosto de 1978 se publicó el Reglamento para la</w:t>
      </w:r>
    </w:p>
    <w:p w:rsid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  <w:r w:rsidRPr="002F46CA">
        <w:rPr>
          <w:rFonts w:ascii="Arial" w:hAnsi="Arial" w:cs="Arial"/>
          <w:sz w:val="22"/>
          <w:szCs w:val="22"/>
        </w:rPr>
        <w:t>Determinación de Coeficientes de Agostadero con la finalidad de atender la necesidad de obtener los</w:t>
      </w:r>
      <w:r>
        <w:rPr>
          <w:rFonts w:ascii="Arial" w:hAnsi="Arial" w:cs="Arial"/>
          <w:sz w:val="22"/>
          <w:szCs w:val="22"/>
        </w:rPr>
        <w:t xml:space="preserve"> </w:t>
      </w:r>
      <w:r w:rsidRPr="002F46CA">
        <w:rPr>
          <w:rFonts w:ascii="Arial" w:hAnsi="Arial" w:cs="Arial"/>
          <w:sz w:val="22"/>
          <w:szCs w:val="22"/>
        </w:rPr>
        <w:t>máximos rendimientos en el renglón pecuario tanto para su consumo como para elevar su exportación.</w:t>
      </w:r>
    </w:p>
    <w:p w:rsidR="002F46CA" w:rsidRP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</w:p>
    <w:p w:rsidR="002F46CA" w:rsidRP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  <w:r w:rsidRPr="002F46CA">
        <w:rPr>
          <w:rFonts w:ascii="Arial" w:hAnsi="Arial" w:cs="Arial"/>
          <w:sz w:val="22"/>
          <w:szCs w:val="22"/>
        </w:rPr>
        <w:t>Que en los resultados operativos de la aplicación del anterior instrumento, recomiendan la necesidad</w:t>
      </w:r>
      <w:r>
        <w:rPr>
          <w:rFonts w:ascii="Arial" w:hAnsi="Arial" w:cs="Arial"/>
          <w:sz w:val="22"/>
          <w:szCs w:val="22"/>
        </w:rPr>
        <w:t xml:space="preserve"> </w:t>
      </w:r>
      <w:r w:rsidRPr="002F46CA">
        <w:rPr>
          <w:rFonts w:ascii="Arial" w:hAnsi="Arial" w:cs="Arial"/>
          <w:sz w:val="22"/>
          <w:szCs w:val="22"/>
        </w:rPr>
        <w:t>de precisar las diversas funciones administrativas que a las Dependencias implicadas les corresponde</w:t>
      </w:r>
      <w:r>
        <w:rPr>
          <w:rFonts w:ascii="Arial" w:hAnsi="Arial" w:cs="Arial"/>
          <w:sz w:val="22"/>
          <w:szCs w:val="22"/>
        </w:rPr>
        <w:t xml:space="preserve"> </w:t>
      </w:r>
      <w:r w:rsidRPr="002F46CA">
        <w:rPr>
          <w:rFonts w:ascii="Arial" w:hAnsi="Arial" w:cs="Arial"/>
          <w:sz w:val="22"/>
          <w:szCs w:val="22"/>
        </w:rPr>
        <w:t>atender específicamente, a fin de evitar duplicidades cuya eliminación es preocupación de la Reforma</w:t>
      </w:r>
    </w:p>
    <w:p w:rsid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  <w:r w:rsidRPr="002F46CA">
        <w:rPr>
          <w:rFonts w:ascii="Arial" w:hAnsi="Arial" w:cs="Arial"/>
          <w:sz w:val="22"/>
          <w:szCs w:val="22"/>
        </w:rPr>
        <w:t>Administrativa iniciada por el Ejecutivo de mi cargo, es por lo que he tenido a bien expedir el siguiente</w:t>
      </w:r>
    </w:p>
    <w:p w:rsidR="002F46CA" w:rsidRPr="002F46CA" w:rsidRDefault="002F46CA" w:rsidP="002F46CA">
      <w:pPr>
        <w:jc w:val="center"/>
        <w:rPr>
          <w:rFonts w:ascii="Arial" w:hAnsi="Arial" w:cs="Arial"/>
          <w:b/>
          <w:sz w:val="22"/>
          <w:szCs w:val="22"/>
        </w:rPr>
      </w:pPr>
    </w:p>
    <w:p w:rsidR="002F46CA" w:rsidRPr="002F46CA" w:rsidRDefault="002F46CA" w:rsidP="002F46CA">
      <w:pPr>
        <w:jc w:val="center"/>
        <w:rPr>
          <w:rFonts w:ascii="Arial" w:hAnsi="Arial" w:cs="Arial"/>
          <w:b/>
          <w:sz w:val="22"/>
          <w:szCs w:val="22"/>
        </w:rPr>
      </w:pPr>
      <w:r w:rsidRPr="002F46CA">
        <w:rPr>
          <w:rFonts w:ascii="Arial" w:hAnsi="Arial" w:cs="Arial"/>
          <w:b/>
          <w:sz w:val="22"/>
          <w:szCs w:val="22"/>
        </w:rPr>
        <w:t>DECRETO</w:t>
      </w:r>
    </w:p>
    <w:p w:rsidR="002F46CA" w:rsidRP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  <w:r w:rsidRPr="002F46CA">
        <w:rPr>
          <w:rFonts w:ascii="Arial" w:hAnsi="Arial" w:cs="Arial"/>
          <w:sz w:val="22"/>
          <w:szCs w:val="22"/>
        </w:rPr>
        <w:t>1.- Se reforman los artículos 4o. y 9o. del Reglamento para la Determinación de Coeficientes de</w:t>
      </w:r>
      <w:r>
        <w:rPr>
          <w:rFonts w:ascii="Arial" w:hAnsi="Arial" w:cs="Arial"/>
          <w:sz w:val="22"/>
          <w:szCs w:val="22"/>
        </w:rPr>
        <w:t xml:space="preserve"> </w:t>
      </w:r>
      <w:r w:rsidRPr="002F46CA">
        <w:rPr>
          <w:rFonts w:ascii="Arial" w:hAnsi="Arial" w:cs="Arial"/>
          <w:sz w:val="22"/>
          <w:szCs w:val="22"/>
        </w:rPr>
        <w:t>Agostadero, para quedar en la siguiente forma:</w:t>
      </w:r>
    </w:p>
    <w:p w:rsidR="002F46CA" w:rsidRP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</w:p>
    <w:p w:rsidR="002F46CA" w:rsidRPr="002F46CA" w:rsidRDefault="00DE6A23" w:rsidP="002F46C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</w:t>
      </w:r>
    </w:p>
    <w:p w:rsid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</w:p>
    <w:p w:rsidR="002F46CA" w:rsidRPr="002F46CA" w:rsidRDefault="002F46CA" w:rsidP="002F46CA">
      <w:pPr>
        <w:jc w:val="center"/>
        <w:rPr>
          <w:rFonts w:ascii="Arial" w:hAnsi="Arial" w:cs="Arial"/>
          <w:b/>
          <w:sz w:val="22"/>
          <w:szCs w:val="22"/>
        </w:rPr>
      </w:pPr>
      <w:r w:rsidRPr="002F46CA">
        <w:rPr>
          <w:rFonts w:ascii="Arial" w:hAnsi="Arial" w:cs="Arial"/>
          <w:b/>
          <w:sz w:val="22"/>
          <w:szCs w:val="22"/>
        </w:rPr>
        <w:t>TRANSITORIO</w:t>
      </w:r>
    </w:p>
    <w:p w:rsidR="002F46CA" w:rsidRP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  <w:r w:rsidRPr="00DE6A23">
        <w:rPr>
          <w:rFonts w:ascii="Arial" w:hAnsi="Arial" w:cs="Arial"/>
          <w:b/>
          <w:sz w:val="22"/>
          <w:szCs w:val="22"/>
        </w:rPr>
        <w:t>UNICO.-</w:t>
      </w:r>
      <w:r w:rsidRPr="002F46CA">
        <w:rPr>
          <w:rFonts w:ascii="Arial" w:hAnsi="Arial" w:cs="Arial"/>
          <w:sz w:val="22"/>
          <w:szCs w:val="22"/>
        </w:rPr>
        <w:t xml:space="preserve"> El presente Decreto entrará en vigor al día siguiente de su publicación en el "Diario Oficial" de</w:t>
      </w:r>
      <w:r>
        <w:rPr>
          <w:rFonts w:ascii="Arial" w:hAnsi="Arial" w:cs="Arial"/>
          <w:sz w:val="22"/>
          <w:szCs w:val="22"/>
        </w:rPr>
        <w:t xml:space="preserve"> </w:t>
      </w:r>
      <w:r w:rsidRPr="002F46CA">
        <w:rPr>
          <w:rFonts w:ascii="Arial" w:hAnsi="Arial" w:cs="Arial"/>
          <w:sz w:val="22"/>
          <w:szCs w:val="22"/>
        </w:rPr>
        <w:t>la Federación.</w:t>
      </w:r>
    </w:p>
    <w:p w:rsid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</w:p>
    <w:p w:rsidR="002F46CA" w:rsidRDefault="002F46CA" w:rsidP="002F46CA">
      <w:pPr>
        <w:jc w:val="both"/>
        <w:rPr>
          <w:rFonts w:ascii="Arial" w:hAnsi="Arial" w:cs="Arial"/>
          <w:sz w:val="22"/>
          <w:szCs w:val="22"/>
        </w:rPr>
      </w:pPr>
      <w:r w:rsidRPr="002F46CA">
        <w:rPr>
          <w:rFonts w:ascii="Arial" w:hAnsi="Arial" w:cs="Arial"/>
          <w:sz w:val="22"/>
          <w:szCs w:val="22"/>
        </w:rPr>
        <w:t>Dado en la residencia del Poder Ejecutivo Federal, en la Ciudad de México, Distrito Federal, a los</w:t>
      </w:r>
      <w:r>
        <w:rPr>
          <w:rFonts w:ascii="Arial" w:hAnsi="Arial" w:cs="Arial"/>
          <w:sz w:val="22"/>
          <w:szCs w:val="22"/>
        </w:rPr>
        <w:t xml:space="preserve"> </w:t>
      </w:r>
      <w:r w:rsidRPr="002F46CA">
        <w:rPr>
          <w:rFonts w:ascii="Arial" w:hAnsi="Arial" w:cs="Arial"/>
          <w:sz w:val="22"/>
          <w:szCs w:val="22"/>
        </w:rPr>
        <w:t>nueve días del mes de mayo de mil novecientos setenta y nueve.- José López Portillo.- Rúbrica.- El</w:t>
      </w:r>
      <w:r>
        <w:rPr>
          <w:rFonts w:ascii="Arial" w:hAnsi="Arial" w:cs="Arial"/>
          <w:sz w:val="22"/>
          <w:szCs w:val="22"/>
        </w:rPr>
        <w:t xml:space="preserve"> </w:t>
      </w:r>
      <w:r w:rsidRPr="002F46CA">
        <w:rPr>
          <w:rFonts w:ascii="Arial" w:hAnsi="Arial" w:cs="Arial"/>
          <w:sz w:val="22"/>
          <w:szCs w:val="22"/>
        </w:rPr>
        <w:t>Secretario de Agricultura y Recursos Hidráulicos, Francisco Merino R</w:t>
      </w:r>
      <w:r>
        <w:rPr>
          <w:rFonts w:ascii="Arial" w:hAnsi="Arial" w:cs="Arial"/>
          <w:sz w:val="22"/>
          <w:szCs w:val="22"/>
        </w:rPr>
        <w:t xml:space="preserve">ábago.- Rúbrica.- El Secretario </w:t>
      </w:r>
      <w:r w:rsidRPr="002F46CA">
        <w:rPr>
          <w:rFonts w:ascii="Arial" w:hAnsi="Arial" w:cs="Arial"/>
          <w:sz w:val="22"/>
          <w:szCs w:val="22"/>
        </w:rPr>
        <w:t>de la</w:t>
      </w:r>
      <w:r>
        <w:rPr>
          <w:rFonts w:ascii="Arial" w:hAnsi="Arial" w:cs="Arial"/>
          <w:sz w:val="22"/>
          <w:szCs w:val="22"/>
        </w:rPr>
        <w:t xml:space="preserve"> </w:t>
      </w:r>
      <w:r w:rsidRPr="002F46CA">
        <w:rPr>
          <w:rFonts w:ascii="Arial" w:hAnsi="Arial" w:cs="Arial"/>
          <w:sz w:val="22"/>
          <w:szCs w:val="22"/>
        </w:rPr>
        <w:t>Reforma Agraria, Antonio Toledo Corro.- Rúbrica.</w:t>
      </w:r>
    </w:p>
    <w:p w:rsidR="002A3035" w:rsidRDefault="002A3035" w:rsidP="002F46CA">
      <w:pPr>
        <w:jc w:val="both"/>
        <w:rPr>
          <w:rFonts w:ascii="Arial" w:hAnsi="Arial" w:cs="Arial"/>
          <w:sz w:val="22"/>
          <w:szCs w:val="22"/>
        </w:rPr>
      </w:pPr>
    </w:p>
    <w:p w:rsidR="002A3035" w:rsidRDefault="002A3035" w:rsidP="002F46CA">
      <w:pPr>
        <w:jc w:val="both"/>
        <w:rPr>
          <w:rFonts w:ascii="Arial" w:hAnsi="Arial" w:cs="Arial"/>
          <w:sz w:val="22"/>
          <w:szCs w:val="22"/>
        </w:rPr>
      </w:pPr>
    </w:p>
    <w:p w:rsidR="002A3035" w:rsidRDefault="002A3035" w:rsidP="002F46CA">
      <w:pPr>
        <w:jc w:val="both"/>
        <w:rPr>
          <w:rFonts w:ascii="Arial" w:hAnsi="Arial" w:cs="Arial"/>
          <w:sz w:val="22"/>
          <w:szCs w:val="22"/>
        </w:rPr>
      </w:pPr>
    </w:p>
    <w:p w:rsidR="002A3035" w:rsidRDefault="002A3035" w:rsidP="002F46CA">
      <w:pPr>
        <w:jc w:val="both"/>
        <w:rPr>
          <w:rFonts w:ascii="Arial" w:hAnsi="Arial" w:cs="Arial"/>
          <w:sz w:val="22"/>
          <w:szCs w:val="22"/>
        </w:rPr>
      </w:pPr>
    </w:p>
    <w:p w:rsidR="002A3035" w:rsidRDefault="002A3035" w:rsidP="002F46CA">
      <w:pPr>
        <w:jc w:val="both"/>
        <w:rPr>
          <w:rFonts w:ascii="Arial" w:hAnsi="Arial" w:cs="Arial"/>
          <w:sz w:val="22"/>
          <w:szCs w:val="22"/>
        </w:rPr>
      </w:pPr>
    </w:p>
    <w:p w:rsidR="002A3035" w:rsidRDefault="002A3035" w:rsidP="002F46CA">
      <w:pPr>
        <w:jc w:val="both"/>
        <w:rPr>
          <w:rFonts w:ascii="Arial" w:hAnsi="Arial" w:cs="Arial"/>
          <w:sz w:val="22"/>
          <w:szCs w:val="22"/>
        </w:rPr>
      </w:pPr>
    </w:p>
    <w:p w:rsidR="002A3035" w:rsidRDefault="002A3035" w:rsidP="002F46CA">
      <w:pPr>
        <w:jc w:val="both"/>
        <w:rPr>
          <w:rFonts w:ascii="Arial" w:hAnsi="Arial" w:cs="Arial"/>
          <w:sz w:val="22"/>
          <w:szCs w:val="22"/>
        </w:rPr>
      </w:pPr>
    </w:p>
    <w:p w:rsidR="002A3035" w:rsidRDefault="002A3035" w:rsidP="002F46CA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2"/>
        <w:gridCol w:w="5103"/>
      </w:tblGrid>
      <w:tr w:rsidR="002A3035" w:rsidTr="00E86D2C">
        <w:tc>
          <w:tcPr>
            <w:tcW w:w="10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35" w:rsidRDefault="002A3035" w:rsidP="00E86D2C">
            <w:pPr>
              <w:tabs>
                <w:tab w:val="left" w:pos="611"/>
              </w:tabs>
              <w:autoSpaceDE/>
              <w:spacing w:after="101"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s-ES"/>
              </w:rPr>
              <w:t>TABLA DE REFORMAS</w:t>
            </w:r>
          </w:p>
        </w:tc>
      </w:tr>
      <w:tr w:rsidR="002A3035" w:rsidTr="00E86D2C">
        <w:trPr>
          <w:trHeight w:val="492"/>
        </w:trPr>
        <w:tc>
          <w:tcPr>
            <w:tcW w:w="10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35" w:rsidRPr="00E0568D" w:rsidRDefault="002A3035" w:rsidP="002A303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Reglamento para la Determinación de Coeficientes d</w:t>
            </w:r>
            <w:r w:rsidRPr="00E0568D"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e Agostadero</w:t>
            </w:r>
          </w:p>
          <w:p w:rsidR="002A3035" w:rsidRDefault="002A3035" w:rsidP="002A3035">
            <w:pPr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:rsidR="002A3035" w:rsidRDefault="002A3035" w:rsidP="002A3035">
            <w:pPr>
              <w:pStyle w:val="texto0"/>
              <w:spacing w:line="240" w:lineRule="auto"/>
              <w:ind w:left="284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Publicado en el Diario Oficial de la Federación el 30 de agosto de 1978</w:t>
            </w:r>
          </w:p>
        </w:tc>
      </w:tr>
      <w:tr w:rsidR="002A3035" w:rsidTr="00E86D2C">
        <w:trPr>
          <w:trHeight w:val="225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35" w:rsidRDefault="002A3035" w:rsidP="00E86D2C">
            <w:pPr>
              <w:autoSpaceDE/>
              <w:spacing w:after="101"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s-ES"/>
              </w:rPr>
              <w:t>FECHA DE PUBLICACIÓN O EMISIÓN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35" w:rsidRDefault="002A3035" w:rsidP="00E86D2C">
            <w:pPr>
              <w:autoSpaceDE/>
              <w:spacing w:after="101"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s-ES"/>
              </w:rPr>
              <w:t>TIPO DE REFORMA</w:t>
            </w:r>
          </w:p>
        </w:tc>
      </w:tr>
      <w:tr w:rsidR="002A3035" w:rsidTr="00EA21F0">
        <w:trPr>
          <w:trHeight w:val="356"/>
        </w:trPr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35" w:rsidRDefault="002A3035" w:rsidP="00E86D2C">
            <w:pPr>
              <w:autoSpaceDE/>
              <w:spacing w:after="101" w:line="276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29 de mayo de 1979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35" w:rsidRDefault="002A3035" w:rsidP="002A3035">
            <w:pPr>
              <w:autoSpaceDE/>
              <w:spacing w:after="101" w:line="276" w:lineRule="auto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z w:val="22"/>
                <w:szCs w:val="22"/>
                <w:lang w:eastAsia="es-ES"/>
              </w:rPr>
              <w:t>Reforma</w:t>
            </w:r>
          </w:p>
        </w:tc>
      </w:tr>
    </w:tbl>
    <w:p w:rsidR="002A3035" w:rsidRPr="00E0568D" w:rsidRDefault="002A3035" w:rsidP="002F46CA">
      <w:pPr>
        <w:jc w:val="both"/>
        <w:rPr>
          <w:rFonts w:ascii="Arial" w:hAnsi="Arial" w:cs="Arial"/>
          <w:sz w:val="22"/>
          <w:szCs w:val="22"/>
        </w:rPr>
      </w:pPr>
    </w:p>
    <w:sectPr w:rsidR="002A3035" w:rsidRPr="00E0568D" w:rsidSect="00C17F3E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1134" w:right="1041" w:bottom="1134" w:left="1134" w:header="709" w:footer="709" w:gutter="0"/>
      <w:paperSrc w:first="7" w:other="7"/>
      <w:pgNumType w:start="1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04F" w:rsidRDefault="000F704F" w:rsidP="005202DE">
      <w:r>
        <w:separator/>
      </w:r>
    </w:p>
  </w:endnote>
  <w:endnote w:type="continuationSeparator" w:id="0">
    <w:p w:rsidR="000F704F" w:rsidRDefault="000F704F" w:rsidP="005202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oudy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Palacio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5F3" w:rsidRDefault="00A03046">
    <w:pPr>
      <w:pStyle w:val="Piedepgina"/>
      <w:rPr>
        <w:rFonts w:ascii="Helv" w:hAnsi="Helv" w:cs="Helv"/>
        <w:color w:val="FFFFFF"/>
        <w:sz w:val="4"/>
        <w:szCs w:val="4"/>
      </w:rPr>
    </w:pPr>
    <w:r w:rsidRPr="00A03046">
      <w:rPr>
        <w:rFonts w:ascii="Helv" w:hAnsi="Helv" w:cs="Helv"/>
        <w:noProof/>
        <w:color w:val="FFFFFF"/>
        <w:sz w:val="4"/>
        <w:szCs w:val="4"/>
        <w:lang w:eastAsia="zh-TW"/>
      </w:rPr>
      <w:pict>
        <v:oval id="_x0000_s1025" style="position:absolute;margin-left:563.75pt;margin-top:741.5pt;width:44.25pt;height:44.25pt;rotation:-180;flip:x;z-index:251660288;mso-position-horizontal-relative:page;mso-position-vertical-relative:page;mso-height-relative:bottom-margin-area;v-text-anchor:middle" filled="f" fillcolor="#c0504d" strokecolor="#a7bfde" strokeweight="1pt">
          <v:textbox style="mso-next-textbox:#_x0000_s1025" inset=",0,,0">
            <w:txbxContent>
              <w:p w:rsidR="00C17F3E" w:rsidRPr="00C17F3E" w:rsidRDefault="00A03046">
                <w:pPr>
                  <w:pStyle w:val="Piedepgina"/>
                  <w:rPr>
                    <w:color w:val="4F81BD"/>
                  </w:rPr>
                </w:pPr>
                <w:r>
                  <w:fldChar w:fldCharType="begin"/>
                </w:r>
                <w:r w:rsidR="00DD7E31">
                  <w:instrText xml:space="preserve"> PAGE  \* MERGEFORMAT </w:instrText>
                </w:r>
                <w:r>
                  <w:fldChar w:fldCharType="separate"/>
                </w:r>
                <w:r w:rsidR="00DD7E31" w:rsidRPr="00C17F3E">
                  <w:rPr>
                    <w:noProof/>
                    <w:color w:val="4F81BD"/>
                  </w:rPr>
                  <w:t>36</w:t>
                </w:r>
                <w:r>
                  <w:fldChar w:fldCharType="end"/>
                </w:r>
              </w:p>
            </w:txbxContent>
          </v:textbox>
          <w10:wrap anchorx="page" anchory="page"/>
        </v:oval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F3E" w:rsidRDefault="00A03046">
    <w:pPr>
      <w:pStyle w:val="Piedepgina"/>
    </w:pPr>
    <w:r w:rsidRPr="00A03046">
      <w:rPr>
        <w:noProof/>
        <w:lang w:eastAsia="zh-TW"/>
      </w:rPr>
      <w:pict>
        <v:oval id="_x0000_s1026" style="position:absolute;margin-left:527.65pt;margin-top:735.05pt;width:32.7pt;height:34.4pt;rotation:-180;flip:x;z-index:251661312;mso-position-horizontal-relative:page;mso-position-vertical-relative:page;mso-height-relative:bottom-margin-area;v-text-anchor:middle" filled="f" fillcolor="#c0504d" strokecolor="#a7bfde" strokeweight="1pt">
          <v:textbox style="mso-next-textbox:#_x0000_s1026" inset=",0,,0">
            <w:txbxContent>
              <w:p w:rsidR="00C17F3E" w:rsidRPr="00CD202E" w:rsidRDefault="00A03046">
                <w:pPr>
                  <w:pStyle w:val="Piedepgina"/>
                  <w:rPr>
                    <w:color w:val="4F81BD"/>
                    <w:sz w:val="20"/>
                    <w:szCs w:val="20"/>
                  </w:rPr>
                </w:pPr>
                <w:r w:rsidRPr="00CD202E">
                  <w:rPr>
                    <w:sz w:val="20"/>
                    <w:szCs w:val="20"/>
                  </w:rPr>
                  <w:fldChar w:fldCharType="begin"/>
                </w:r>
                <w:r w:rsidR="00DD7E31" w:rsidRPr="00CD202E">
                  <w:rPr>
                    <w:sz w:val="20"/>
                    <w:szCs w:val="20"/>
                  </w:rPr>
                  <w:instrText xml:space="preserve"> PAGE  \* MERGEFORMAT </w:instrText>
                </w:r>
                <w:r w:rsidRPr="00CD202E">
                  <w:rPr>
                    <w:sz w:val="20"/>
                    <w:szCs w:val="20"/>
                  </w:rPr>
                  <w:fldChar w:fldCharType="separate"/>
                </w:r>
                <w:r w:rsidR="000F704F" w:rsidRPr="000F704F">
                  <w:rPr>
                    <w:noProof/>
                    <w:color w:val="4F81BD"/>
                    <w:sz w:val="20"/>
                    <w:szCs w:val="20"/>
                  </w:rPr>
                  <w:t>1</w:t>
                </w:r>
                <w:r w:rsidRPr="00CD202E">
                  <w:rPr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oval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04F" w:rsidRDefault="000F704F" w:rsidP="005202DE">
      <w:r>
        <w:separator/>
      </w:r>
    </w:p>
  </w:footnote>
  <w:footnote w:type="continuationSeparator" w:id="0">
    <w:p w:rsidR="000F704F" w:rsidRDefault="000F704F" w:rsidP="005202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5F3" w:rsidRPr="0034002E" w:rsidRDefault="00DD7E31" w:rsidP="0034002E">
    <w:pPr>
      <w:pStyle w:val="Fechas"/>
      <w:tabs>
        <w:tab w:val="clear" w:pos="4464"/>
        <w:tab w:val="clear" w:pos="8496"/>
        <w:tab w:val="left" w:pos="3969"/>
        <w:tab w:val="center" w:pos="4111"/>
        <w:tab w:val="left" w:pos="4253"/>
        <w:tab w:val="left" w:pos="4536"/>
        <w:tab w:val="left" w:pos="5245"/>
        <w:tab w:val="right" w:pos="9498"/>
      </w:tabs>
      <w:ind w:left="0" w:right="53"/>
      <w:rPr>
        <w:rFonts w:ascii="Calibri" w:hAnsi="Calibri"/>
        <w:sz w:val="24"/>
      </w:rPr>
    </w:pPr>
    <w:r w:rsidRPr="007C1760">
      <w:rPr>
        <w:rFonts w:ascii="Calibri" w:hAnsi="Calibri"/>
        <w:sz w:val="24"/>
      </w:rPr>
      <w:t>COORDINACIÓN GENERAL JURÍDICA</w:t>
    </w:r>
    <w:r>
      <w:rPr>
        <w:rFonts w:ascii="Calibri" w:hAnsi="Calibri"/>
        <w:sz w:val="24"/>
      </w:rPr>
      <w:tab/>
    </w:r>
    <w:r w:rsidRPr="007C1760">
      <w:rPr>
        <w:rFonts w:ascii="Calibri" w:hAnsi="Calibri"/>
        <w:sz w:val="24"/>
      </w:rPr>
      <w:t>SAGARPA</w:t>
    </w:r>
    <w:r>
      <w:rPr>
        <w:rFonts w:ascii="Calibri" w:hAnsi="Calibri"/>
        <w:sz w:val="24"/>
      </w:rPr>
      <w:tab/>
    </w:r>
    <w:r w:rsidRPr="007C1760">
      <w:rPr>
        <w:rFonts w:ascii="Calibri" w:hAnsi="Calibri"/>
        <w:sz w:val="24"/>
      </w:rPr>
      <w:tab/>
      <w:t>DIRECCIÓN DE LEGISLACIÓN</w:t>
    </w:r>
    <w:r w:rsidRPr="00207013">
      <w:rPr>
        <w:rFonts w:ascii="Arial" w:hAnsi="Arial" w:cs="Arial"/>
        <w:sz w:val="22"/>
        <w:szCs w:val="22"/>
      </w:rPr>
      <w:t xml:space="preserve"> </w:t>
    </w:r>
    <w:r w:rsidR="00A03046" w:rsidRPr="00207013">
      <w:rPr>
        <w:rFonts w:ascii="Arial" w:hAnsi="Arial" w:cs="Arial"/>
        <w:sz w:val="22"/>
        <w:szCs w:val="22"/>
      </w:rPr>
      <w:fldChar w:fldCharType="begin"/>
    </w:r>
    <w:r w:rsidRPr="00207013">
      <w:rPr>
        <w:rFonts w:ascii="Arial" w:hAnsi="Arial" w:cs="Arial"/>
        <w:sz w:val="22"/>
        <w:szCs w:val="22"/>
      </w:rPr>
      <w:instrText xml:space="preserve"> INCLUDEPICTURE "http://correo.sagarpa.gob.mx/attach/index_r1_c1.gif?sid=dbKSlJnVXAQ&amp;mbox=INBOX&amp;charset=escaped_unicode&amp;uid=138&amp;number=2" \* MERGEFORMATINET </w:instrText>
    </w:r>
    <w:r w:rsidR="00A03046" w:rsidRPr="00207013">
      <w:rPr>
        <w:rFonts w:ascii="Arial" w:hAnsi="Arial" w:cs="Arial"/>
        <w:sz w:val="22"/>
        <w:szCs w:val="22"/>
      </w:rPr>
      <w:fldChar w:fldCharType="separate"/>
    </w:r>
    <w:r w:rsidR="00A03046">
      <w:rPr>
        <w:rFonts w:ascii="Arial" w:hAnsi="Arial" w:cs="Arial"/>
        <w:sz w:val="22"/>
        <w:szCs w:val="22"/>
      </w:rPr>
      <w:fldChar w:fldCharType="begin"/>
    </w:r>
    <w:r>
      <w:rPr>
        <w:rFonts w:ascii="Arial" w:hAnsi="Arial" w:cs="Arial"/>
        <w:sz w:val="22"/>
        <w:szCs w:val="22"/>
      </w:rPr>
      <w:instrText xml:space="preserve"> INCLUDEPICTURE  "http://correo.sagarpa.gob.mx/attach/index_r1_c1.gif?sid=dbKSlJnVXAQ&amp;mbox=INBOX&amp;charset=escaped_unicode&amp;uid=138&amp;number=2" \* MERGEFORMATINET </w:instrText>
    </w:r>
    <w:r w:rsidR="00A03046">
      <w:rPr>
        <w:rFonts w:ascii="Arial" w:hAnsi="Arial" w:cs="Arial"/>
        <w:sz w:val="22"/>
        <w:szCs w:val="22"/>
      </w:rPr>
      <w:fldChar w:fldCharType="separate"/>
    </w:r>
    <w:r w:rsidR="00A03046">
      <w:rPr>
        <w:rFonts w:ascii="Arial" w:hAnsi="Arial" w:cs="Arial"/>
        <w:sz w:val="22"/>
        <w:szCs w:val="22"/>
      </w:rPr>
      <w:fldChar w:fldCharType="begin"/>
    </w:r>
    <w:r>
      <w:rPr>
        <w:rFonts w:ascii="Arial" w:hAnsi="Arial" w:cs="Arial"/>
        <w:sz w:val="22"/>
        <w:szCs w:val="22"/>
      </w:rPr>
      <w:instrText xml:space="preserve"> INCLUDEPICTURE  "http://correo.sagarpa.gob.mx/attach/index_r1_c1.gif?sid=dbKSlJnVXAQ&amp;mbox=INBOX&amp;charset=escaped_unicode&amp;uid=138&amp;number=2" \* MERGEFORMATINET </w:instrText>
    </w:r>
    <w:r w:rsidR="00A03046">
      <w:rPr>
        <w:rFonts w:ascii="Arial" w:hAnsi="Arial" w:cs="Arial"/>
        <w:sz w:val="22"/>
        <w:szCs w:val="22"/>
      </w:rPr>
      <w:fldChar w:fldCharType="separate"/>
    </w:r>
    <w:r w:rsidR="00A03046">
      <w:rPr>
        <w:rFonts w:ascii="Arial" w:hAnsi="Arial" w:cs="Arial"/>
        <w:sz w:val="22"/>
        <w:szCs w:val="22"/>
      </w:rPr>
      <w:fldChar w:fldCharType="begin"/>
    </w:r>
    <w:r>
      <w:rPr>
        <w:rFonts w:ascii="Arial" w:hAnsi="Arial" w:cs="Arial"/>
        <w:sz w:val="22"/>
        <w:szCs w:val="22"/>
      </w:rPr>
      <w:instrText xml:space="preserve"> INCLUDEPICTURE  "http://correo.sagarpa.gob.mx/attach/index_r1_c1.gif?sid=dbKSlJnVXAQ&amp;mbox=INBOX&amp;charset=escaped_unicode&amp;uid=138&amp;number=2" \* MERGEFORMATINET </w:instrText>
    </w:r>
    <w:r w:rsidR="00A03046">
      <w:rPr>
        <w:rFonts w:ascii="Arial" w:hAnsi="Arial" w:cs="Arial"/>
        <w:sz w:val="22"/>
        <w:szCs w:val="22"/>
      </w:rPr>
      <w:fldChar w:fldCharType="separate"/>
    </w:r>
    <w:r w:rsidR="00EA21F0" w:rsidRPr="00A03046">
      <w:rPr>
        <w:rFonts w:ascii="Arial" w:hAnsi="Arial" w:cs="Arial"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89.55pt;height:63.85pt">
          <v:imagedata r:id="rId1" r:href="rId2"/>
        </v:shape>
      </w:pict>
    </w:r>
    <w:r w:rsidR="00A03046">
      <w:rPr>
        <w:rFonts w:ascii="Arial" w:hAnsi="Arial" w:cs="Arial"/>
        <w:sz w:val="22"/>
        <w:szCs w:val="22"/>
      </w:rPr>
      <w:fldChar w:fldCharType="end"/>
    </w:r>
    <w:r w:rsidR="00A03046">
      <w:rPr>
        <w:rFonts w:ascii="Arial" w:hAnsi="Arial" w:cs="Arial"/>
        <w:sz w:val="22"/>
        <w:szCs w:val="22"/>
      </w:rPr>
      <w:fldChar w:fldCharType="end"/>
    </w:r>
    <w:r w:rsidR="00A03046">
      <w:rPr>
        <w:rFonts w:ascii="Arial" w:hAnsi="Arial" w:cs="Arial"/>
        <w:sz w:val="22"/>
        <w:szCs w:val="22"/>
      </w:rPr>
      <w:fldChar w:fldCharType="end"/>
    </w:r>
    <w:r w:rsidR="00A03046" w:rsidRPr="00207013">
      <w:rPr>
        <w:rFonts w:ascii="Arial" w:hAnsi="Arial" w:cs="Arial"/>
        <w:sz w:val="22"/>
        <w:szCs w:val="22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02E" w:rsidRPr="006D1183" w:rsidRDefault="00DD7E31" w:rsidP="006D1183">
    <w:pPr>
      <w:pStyle w:val="Fechas"/>
      <w:tabs>
        <w:tab w:val="clear" w:pos="4464"/>
        <w:tab w:val="clear" w:pos="8496"/>
        <w:tab w:val="left" w:pos="3969"/>
        <w:tab w:val="center" w:pos="4111"/>
        <w:tab w:val="left" w:pos="4253"/>
        <w:tab w:val="left" w:pos="4536"/>
        <w:tab w:val="left" w:pos="5245"/>
        <w:tab w:val="right" w:pos="9498"/>
      </w:tabs>
      <w:ind w:left="0" w:right="53"/>
      <w:rPr>
        <w:rFonts w:ascii="Calibri" w:hAnsi="Calibri"/>
        <w:sz w:val="24"/>
      </w:rPr>
    </w:pPr>
    <w:r>
      <w:rPr>
        <w:rFonts w:ascii="Calibri" w:hAnsi="Calibri"/>
        <w:b/>
        <w:sz w:val="24"/>
      </w:rPr>
      <w:t>ABOGADO GENERAL            DIRECCIÓN DE NORMATIVIDAD Y CONSULTA</w:t>
    </w:r>
    <w:r>
      <w:rPr>
        <w:rFonts w:ascii="Calibri" w:hAnsi="Calibri"/>
        <w:sz w:val="24"/>
      </w:rPr>
      <w:t xml:space="preserve">               </w:t>
    </w:r>
    <w:r w:rsidRPr="00207013">
      <w:rPr>
        <w:rFonts w:ascii="Arial" w:hAnsi="Arial" w:cs="Arial"/>
        <w:sz w:val="22"/>
        <w:szCs w:val="22"/>
      </w:rPr>
      <w:t xml:space="preserve"> </w:t>
    </w:r>
    <w:r>
      <w:rPr>
        <w:rFonts w:ascii="Arial" w:hAnsi="Arial" w:cs="Arial"/>
        <w:noProof/>
        <w:sz w:val="22"/>
        <w:szCs w:val="22"/>
        <w:lang w:val="es-MX"/>
      </w:rPr>
      <w:drawing>
        <wp:inline distT="0" distB="0" distL="0" distR="0">
          <wp:extent cx="1144905" cy="803275"/>
          <wp:effectExtent l="19050" t="0" r="0" b="0"/>
          <wp:docPr id="1" name="Imagen 4" descr="http://correo.sagarpa.gob.mx/attach/index_r1_c1.gif?sid=dbKSlJnVXAQ&amp;mbox=INBOX&amp;charset=escaped_unicode&amp;uid=138&amp;number=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correo.sagarpa.gob.mx/attach/index_r1_c1.gif?sid=dbKSlJnVXAQ&amp;mbox=INBOX&amp;charset=escaped_unicode&amp;uid=138&amp;number=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905" cy="803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savePreviewPicture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A0C8C"/>
    <w:rsid w:val="000F704F"/>
    <w:rsid w:val="00176878"/>
    <w:rsid w:val="002940F9"/>
    <w:rsid w:val="002A3035"/>
    <w:rsid w:val="002F46CA"/>
    <w:rsid w:val="003B3B16"/>
    <w:rsid w:val="0047448B"/>
    <w:rsid w:val="005202DE"/>
    <w:rsid w:val="005B5FB0"/>
    <w:rsid w:val="006121E5"/>
    <w:rsid w:val="00626E09"/>
    <w:rsid w:val="00692E35"/>
    <w:rsid w:val="008A0C8C"/>
    <w:rsid w:val="00910BA4"/>
    <w:rsid w:val="00A03046"/>
    <w:rsid w:val="00BE7D27"/>
    <w:rsid w:val="00C24B42"/>
    <w:rsid w:val="00D91AD3"/>
    <w:rsid w:val="00DD7E31"/>
    <w:rsid w:val="00DE6A23"/>
    <w:rsid w:val="00E0568D"/>
    <w:rsid w:val="00EA2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C8C"/>
    <w:pPr>
      <w:autoSpaceDE w:val="0"/>
      <w:autoSpaceDN w:val="0"/>
      <w:spacing w:after="0" w:line="240" w:lineRule="auto"/>
    </w:pPr>
    <w:rPr>
      <w:rFonts w:ascii="Goudy" w:eastAsia="Times New Roman" w:hAnsi="Goudy" w:cs="Goudy"/>
      <w:sz w:val="20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A0C8C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  <w:lang w:val="es-ES"/>
    </w:rPr>
  </w:style>
  <w:style w:type="character" w:customStyle="1" w:styleId="PiedepginaCar">
    <w:name w:val="Pie de página Car"/>
    <w:basedOn w:val="Fuentedeprrafopredeter"/>
    <w:link w:val="Piedepgina"/>
    <w:rsid w:val="008A0C8C"/>
    <w:rPr>
      <w:rFonts w:ascii="Arial" w:eastAsia="Times New Roman" w:hAnsi="Arial" w:cs="Arial"/>
      <w:sz w:val="24"/>
      <w:szCs w:val="24"/>
      <w:lang w:val="es-ES" w:eastAsia="es-MX"/>
    </w:rPr>
  </w:style>
  <w:style w:type="paragraph" w:customStyle="1" w:styleId="Fechas">
    <w:name w:val="Fechas"/>
    <w:basedOn w:val="Normal"/>
    <w:rsid w:val="008A0C8C"/>
    <w:pPr>
      <w:pBdr>
        <w:bottom w:val="double" w:sz="6" w:space="1" w:color="auto"/>
        <w:between w:val="double" w:sz="6" w:space="1" w:color="auto"/>
      </w:pBdr>
      <w:tabs>
        <w:tab w:val="center" w:pos="4464"/>
        <w:tab w:val="right" w:pos="8496"/>
      </w:tabs>
      <w:spacing w:line="216" w:lineRule="atLeast"/>
      <w:ind w:left="288" w:right="288"/>
      <w:jc w:val="both"/>
    </w:pPr>
    <w:rPr>
      <w:rFonts w:ascii="CG Palacio (WN)" w:hAnsi="CG Palacio (WN)" w:cs="CG Palacio (WN)"/>
      <w:sz w:val="18"/>
      <w:szCs w:val="18"/>
    </w:rPr>
  </w:style>
  <w:style w:type="paragraph" w:styleId="Sangradetextonormal">
    <w:name w:val="Body Text Indent"/>
    <w:basedOn w:val="Normal"/>
    <w:link w:val="SangradetextonormalCar"/>
    <w:semiHidden/>
    <w:rsid w:val="008A0C8C"/>
    <w:pPr>
      <w:widowControl w:val="0"/>
      <w:autoSpaceDE/>
      <w:autoSpaceDN/>
      <w:ind w:firstLine="289"/>
      <w:jc w:val="both"/>
    </w:pPr>
    <w:rPr>
      <w:rFonts w:ascii="Arial" w:hAnsi="Arial" w:cs="Arial"/>
      <w:color w:val="000000"/>
      <w:sz w:val="18"/>
      <w:lang w:val="es-MX" w:eastAsia="es-ES_tradnl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A0C8C"/>
    <w:rPr>
      <w:rFonts w:ascii="Arial" w:eastAsia="Times New Roman" w:hAnsi="Arial" w:cs="Arial"/>
      <w:color w:val="000000"/>
      <w:sz w:val="18"/>
      <w:szCs w:val="20"/>
      <w:lang w:eastAsia="es-ES_tradnl"/>
    </w:rPr>
  </w:style>
  <w:style w:type="paragraph" w:styleId="Textoindependiente">
    <w:name w:val="Body Text"/>
    <w:basedOn w:val="Normal"/>
    <w:link w:val="TextoindependienteCar"/>
    <w:semiHidden/>
    <w:rsid w:val="008A0C8C"/>
    <w:pPr>
      <w:widowControl w:val="0"/>
      <w:autoSpaceDE/>
      <w:autoSpaceDN/>
      <w:jc w:val="both"/>
    </w:pPr>
    <w:rPr>
      <w:rFonts w:ascii="Arial" w:hAnsi="Arial" w:cs="Arial"/>
      <w:b/>
      <w:bCs/>
      <w:color w:val="000000"/>
      <w:lang w:val="es-MX"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A0C8C"/>
    <w:rPr>
      <w:rFonts w:ascii="Arial" w:eastAsia="Times New Roman" w:hAnsi="Arial" w:cs="Arial"/>
      <w:b/>
      <w:bCs/>
      <w:color w:val="000000"/>
      <w:sz w:val="20"/>
      <w:szCs w:val="20"/>
      <w:lang w:eastAsia="es-ES_tradnl"/>
    </w:rPr>
  </w:style>
  <w:style w:type="paragraph" w:styleId="Textosinformato">
    <w:name w:val="Plain Text"/>
    <w:basedOn w:val="Normal"/>
    <w:link w:val="TextosinformatoCar"/>
    <w:semiHidden/>
    <w:rsid w:val="008A0C8C"/>
    <w:pPr>
      <w:autoSpaceDE/>
      <w:autoSpaceDN/>
    </w:pPr>
    <w:rPr>
      <w:rFonts w:ascii="Courier New" w:hAnsi="Courier New" w:cs="Courier New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8A0C8C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semiHidden/>
    <w:rsid w:val="008A0C8C"/>
    <w:pPr>
      <w:widowControl w:val="0"/>
      <w:autoSpaceDE/>
      <w:autoSpaceDN/>
      <w:jc w:val="both"/>
    </w:pPr>
    <w:rPr>
      <w:rFonts w:ascii="Arial" w:hAnsi="Arial" w:cs="Arial"/>
      <w:color w:val="000000"/>
      <w:lang w:val="es-MX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A0C8C"/>
    <w:rPr>
      <w:rFonts w:ascii="Arial" w:eastAsia="Times New Roman" w:hAnsi="Arial" w:cs="Arial"/>
      <w:color w:val="000000"/>
      <w:sz w:val="20"/>
      <w:szCs w:val="20"/>
      <w:lang w:eastAsia="es-ES_tradnl"/>
    </w:rPr>
  </w:style>
  <w:style w:type="paragraph" w:customStyle="1" w:styleId="Texto">
    <w:name w:val="Texto"/>
    <w:basedOn w:val="Normal"/>
    <w:link w:val="TextoCar"/>
    <w:rsid w:val="008A0C8C"/>
    <w:pPr>
      <w:autoSpaceDE/>
      <w:autoSpaceDN/>
      <w:spacing w:after="101" w:line="216" w:lineRule="exact"/>
      <w:ind w:firstLine="288"/>
      <w:jc w:val="both"/>
    </w:pPr>
    <w:rPr>
      <w:rFonts w:ascii="Arial" w:hAnsi="Arial" w:cs="Arial"/>
      <w:sz w:val="18"/>
      <w:szCs w:val="18"/>
      <w:lang w:val="es-MX"/>
    </w:rPr>
  </w:style>
  <w:style w:type="paragraph" w:customStyle="1" w:styleId="INCISO">
    <w:name w:val="INCISO"/>
    <w:basedOn w:val="Normal"/>
    <w:rsid w:val="008A0C8C"/>
    <w:pPr>
      <w:tabs>
        <w:tab w:val="left" w:pos="1080"/>
      </w:tabs>
      <w:autoSpaceDE/>
      <w:autoSpaceDN/>
      <w:spacing w:after="101" w:line="216" w:lineRule="exact"/>
      <w:ind w:left="1080" w:hanging="360"/>
      <w:jc w:val="both"/>
    </w:pPr>
    <w:rPr>
      <w:rFonts w:ascii="Arial" w:hAnsi="Arial" w:cs="Arial"/>
      <w:sz w:val="18"/>
      <w:szCs w:val="18"/>
      <w:lang w:val="es-MX"/>
    </w:rPr>
  </w:style>
  <w:style w:type="paragraph" w:customStyle="1" w:styleId="ANOTACION">
    <w:name w:val="ANOTACION"/>
    <w:basedOn w:val="Normal"/>
    <w:rsid w:val="008A0C8C"/>
    <w:pPr>
      <w:autoSpaceDE/>
      <w:autoSpaceDN/>
      <w:spacing w:before="101" w:after="101"/>
      <w:jc w:val="center"/>
    </w:pPr>
    <w:rPr>
      <w:rFonts w:ascii="Times New Roman" w:hAnsi="Times New Roman" w:cs="Times New Roman"/>
      <w:b/>
      <w:sz w:val="18"/>
      <w:szCs w:val="18"/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0C8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0C8C"/>
    <w:rPr>
      <w:rFonts w:ascii="Tahoma" w:eastAsia="Times New Roman" w:hAnsi="Tahoma" w:cs="Tahoma"/>
      <w:sz w:val="16"/>
      <w:szCs w:val="16"/>
      <w:lang w:val="es-ES_tradnl" w:eastAsia="es-MX"/>
    </w:rPr>
  </w:style>
  <w:style w:type="character" w:customStyle="1" w:styleId="TextoCar">
    <w:name w:val="Texto Car"/>
    <w:link w:val="Texto"/>
    <w:locked/>
    <w:rsid w:val="002F46CA"/>
    <w:rPr>
      <w:rFonts w:ascii="Arial" w:eastAsia="Times New Roman" w:hAnsi="Arial" w:cs="Arial"/>
      <w:sz w:val="18"/>
      <w:szCs w:val="18"/>
      <w:lang w:eastAsia="es-MX"/>
    </w:rPr>
  </w:style>
  <w:style w:type="paragraph" w:customStyle="1" w:styleId="Titulo1">
    <w:name w:val="Titulo 1"/>
    <w:basedOn w:val="Texto"/>
    <w:rsid w:val="002A3035"/>
    <w:pPr>
      <w:pBdr>
        <w:bottom w:val="single" w:sz="12" w:space="1" w:color="auto"/>
      </w:pBdr>
      <w:spacing w:before="120" w:after="0" w:line="240" w:lineRule="auto"/>
      <w:ind w:firstLine="0"/>
      <w:outlineLvl w:val="0"/>
    </w:pPr>
    <w:rPr>
      <w:rFonts w:ascii="Times New Roman" w:hAnsi="Times New Roman"/>
      <w:b/>
    </w:rPr>
  </w:style>
  <w:style w:type="paragraph" w:customStyle="1" w:styleId="texto0">
    <w:name w:val="texto"/>
    <w:basedOn w:val="Normal"/>
    <w:rsid w:val="002A3035"/>
    <w:pPr>
      <w:autoSpaceDE/>
      <w:autoSpaceDN/>
      <w:spacing w:after="101" w:line="216" w:lineRule="exact"/>
      <w:ind w:firstLine="288"/>
      <w:jc w:val="both"/>
    </w:pPr>
    <w:rPr>
      <w:rFonts w:ascii="Arial" w:hAnsi="Arial" w:cs="Arial"/>
      <w:sz w:val="18"/>
      <w:szCs w:val="18"/>
      <w:lang w:val="es-MX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correo.sagarpa.gob.mx/attach/index_r1_c1.gif?sid=dbKSlJnVXAQ&amp;mbox=INBOX&amp;charset=escaped_unicode&amp;uid=138&amp;number=2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5</Pages>
  <Words>1587</Words>
  <Characters>8731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ivan.vargas</dc:creator>
  <cp:lastModifiedBy>ivan.vargas</cp:lastModifiedBy>
  <cp:revision>8</cp:revision>
  <dcterms:created xsi:type="dcterms:W3CDTF">2012-09-26T19:55:00Z</dcterms:created>
  <dcterms:modified xsi:type="dcterms:W3CDTF">2012-11-15T17:41:00Z</dcterms:modified>
</cp:coreProperties>
</file>