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B49" w:rsidRPr="00BB4C73" w:rsidRDefault="009C2B49" w:rsidP="009C2B49">
      <w:pPr>
        <w:pStyle w:val="Ttulo1"/>
      </w:pPr>
      <w:r w:rsidRPr="00BB4C73">
        <w:t>REGLAMENTO INTERNO DEL CENTRO NACIONAL</w:t>
      </w:r>
      <w:r w:rsidR="000C7F6F">
        <w:t xml:space="preserve"> DE</w:t>
      </w:r>
      <w:r w:rsidRPr="00BB4C73">
        <w:t xml:space="preserve"> DERECHOS HUMANOS</w:t>
      </w:r>
    </w:p>
    <w:p w:rsidR="009C2B49" w:rsidRPr="00103086"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Aprobado por el Consejo Consultivo de la Comisión Nacional de los Derechos Humanos el 13 de junio de 2006.</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Acuerdo del Consejo Consultivo de la Comisión Nacional de los Derechos Humanos mediante el cual se aprueba el Reglamento Interno del Centro Nacional de Derechos Humanos.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Reglamento Interno del Centro Nacional de Derechos Humanos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Considerando</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Que el Consejo Consultivo de la Comisión Nacional en su sesión ordinaria 152, del 14 de agosto de 2001, a propuesta del Presidente de la Comisión acordó replantear las funciones y estructura del Centro Nacional de Derechos Humanos, estableciendo que se dedicaría a la investigación, propiciando el intercambio académico con otras instituciones especializadas en la materia, que dependería de la Presidencia de la Comisión Nacional y bajo su dirección y supervisión quedaría la Biblioteca de la Comisión, señalándose que contaría con su propio Reglamento Interno.</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Que a partir de enero de 2002 el Centro Nacional de Derechos Humanos reinició sus actividades institucionales como la instancia académica de la Comisión Nacional de los Derechos Humanos.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Que el 1 de enero de 2004 entró en vigor el nuevo Reglamento Interno de la Comisión Nacional de los Derechos Humanos, en cuyo artículo 34 se establecieron entre las funciones del Centro Nacional las de realizar investigación académica, promoción del intercambio académico y contribuir a la formación de investigadores en derechos humanos.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Que en enero de 2005 se reestructuró administrativamente la Comisión Nacional de los Derechos Humanos, adscribiéndose al Centro Nacional de Derechos Humanos las áreas editorial y de publicaciones, y encargándole la organización y realización de programas de formación académica.</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Que en cumplimiento a lo previsto en el artículo 34 del Reglamento Interno de la Comisión Nacional, se considera adecuado dotar al Centro Nacional de Derechos Humanos de su normatividad interna, por lo que se expide el presente Reglamento Interno del Centro Nacional de Derechos Humanos.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En virtud de lo anteriormente expuesto, el presidente de la Comisión Nacional de los Derechos Humanos, Dr. José Luis Soberanes Fernández hace saber el siguiente:</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ACUERDO</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Único: El Consejo Consultivo de la Comisión Nacional de los Derechos Humanos, en su sesión ordinaria número 215, celebrada el 13 de junio de 2006</w:t>
      </w:r>
      <w:r w:rsidRPr="00BB4C73">
        <w:rPr>
          <w:rFonts w:cs="Arial"/>
          <w:iCs/>
        </w:rPr>
        <w:t>,</w:t>
      </w:r>
      <w:r w:rsidRPr="00BB4C73">
        <w:rPr>
          <w:rFonts w:cs="Arial"/>
        </w:rPr>
        <w:t xml:space="preserve"> acordó aprobar y emitir el Reglamento Interno del Centro Nacional de Derechos Humanos en los siguientes términos: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b/>
        </w:rPr>
      </w:pPr>
      <w:r w:rsidRPr="00BB4C73">
        <w:rPr>
          <w:rFonts w:cs="Arial"/>
          <w:b/>
        </w:rPr>
        <w:t xml:space="preserve">REGLAMENTO INTERNO DEL CENTRO NACIONAL </w:t>
      </w:r>
      <w:r w:rsidR="006F7D8D">
        <w:rPr>
          <w:rFonts w:cs="Arial"/>
          <w:b/>
        </w:rPr>
        <w:t xml:space="preserve">DE </w:t>
      </w:r>
      <w:bookmarkStart w:id="0" w:name="_GoBack"/>
      <w:bookmarkEnd w:id="0"/>
      <w:r w:rsidRPr="00BB4C73">
        <w:rPr>
          <w:rFonts w:cs="Arial"/>
          <w:b/>
        </w:rPr>
        <w:t>DERECHOS HUMANOS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p>
    <w:p w:rsidR="009C2B49" w:rsidRDefault="009C2B49" w:rsidP="009C2B49">
      <w:pPr>
        <w:pStyle w:val="Ttulo2"/>
      </w:pPr>
      <w:r w:rsidRPr="00BB4C73">
        <w:t>CAPÍTULO PRIMERO. DISPOSICIONES GENERALES</w:t>
      </w:r>
    </w:p>
    <w:p w:rsidR="009C2B49" w:rsidRPr="00BB4C73" w:rsidRDefault="009C2B49" w:rsidP="009C2B49">
      <w:pPr>
        <w:autoSpaceDE w:val="0"/>
        <w:autoSpaceDN w:val="0"/>
        <w:adjustRightInd w:val="0"/>
        <w:rPr>
          <w:rFonts w:cs="Arial"/>
          <w:b/>
          <w:iCs/>
        </w:rPr>
      </w:pPr>
    </w:p>
    <w:p w:rsidR="009C2B49" w:rsidRDefault="009C2B49" w:rsidP="009C2B49">
      <w:pPr>
        <w:autoSpaceDE w:val="0"/>
        <w:autoSpaceDN w:val="0"/>
        <w:adjustRightInd w:val="0"/>
        <w:rPr>
          <w:rFonts w:cs="Arial"/>
        </w:rPr>
      </w:pPr>
      <w:r w:rsidRPr="00BB4C73">
        <w:rPr>
          <w:rFonts w:cs="Arial"/>
        </w:rPr>
        <w:t>Artículo 1. El presente ordenamiento tiene po</w:t>
      </w:r>
      <w:r>
        <w:rPr>
          <w:rFonts w:cs="Arial"/>
        </w:rPr>
        <w:t xml:space="preserve">r objeto regular la estructura, </w:t>
      </w:r>
      <w:r w:rsidRPr="00BB4C73">
        <w:rPr>
          <w:rFonts w:cs="Arial"/>
        </w:rPr>
        <w:t>las atribuciones y el funcionamiento del Centro Nacional de Derechos Humanos</w:t>
      </w:r>
      <w:r>
        <w:rPr>
          <w:rFonts w:cs="Arial"/>
        </w:rPr>
        <w:t xml:space="preserve"> </w:t>
      </w:r>
      <w:r w:rsidRPr="00BB4C73">
        <w:rPr>
          <w:rFonts w:cs="Arial"/>
        </w:rPr>
        <w:t>de conformidad a lo previsto en los artículos 34 y 35 del Reglamento Interno</w:t>
      </w:r>
      <w:r>
        <w:rPr>
          <w:rFonts w:cs="Arial"/>
        </w:rPr>
        <w:t xml:space="preserve"> </w:t>
      </w:r>
      <w:r w:rsidRPr="00BB4C73">
        <w:rPr>
          <w:rFonts w:cs="Arial"/>
        </w:rPr>
        <w:t>de la Comisión Nacional de los Derechos Humanos.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Artículo 2. Para los efectos del presente Reglamento se entenderá por:</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 Comisión Nacional, a la Comisión Nacional de los Derechos Humanos;</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II. Cenadeh, al Centro Nacional de Derechos Humanos;</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III. Presidente, el Presidente de la Comisión Nacional de los Derechos</w:t>
      </w:r>
    </w:p>
    <w:p w:rsidR="009C2B49" w:rsidRPr="00BB4C73" w:rsidRDefault="009C2B49" w:rsidP="009C2B49">
      <w:pPr>
        <w:autoSpaceDE w:val="0"/>
        <w:autoSpaceDN w:val="0"/>
        <w:adjustRightInd w:val="0"/>
        <w:rPr>
          <w:rFonts w:cs="Arial"/>
        </w:rPr>
      </w:pPr>
      <w:r w:rsidRPr="00BB4C73">
        <w:rPr>
          <w:rFonts w:cs="Arial"/>
        </w:rPr>
        <w:t>Humanos, y</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IV. Director General, el Director General del Cenadeh.</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Artículo 3. El Cenadeh es la instancia ac</w:t>
      </w:r>
      <w:r>
        <w:rPr>
          <w:rFonts w:cs="Arial"/>
        </w:rPr>
        <w:t xml:space="preserve">adémica de la Comisión Nacional </w:t>
      </w:r>
      <w:r w:rsidRPr="00BB4C73">
        <w:rPr>
          <w:rFonts w:cs="Arial"/>
        </w:rPr>
        <w:t>y cuenta con las siguientes atribuciones: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 Elaborar investigación académica e interdisci</w:t>
      </w:r>
      <w:r>
        <w:rPr>
          <w:rFonts w:cs="Arial"/>
        </w:rPr>
        <w:t xml:space="preserve">plinaria en materia de derechos </w:t>
      </w:r>
      <w:r w:rsidRPr="00BB4C73">
        <w:rPr>
          <w:rFonts w:cs="Arial"/>
        </w:rPr>
        <w:t>humanos;</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II. Promover el intercambio académico con instituciones nacionales e internacionales;</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lastRenderedPageBreak/>
        <w:t>III. Contribuir a la formación de invest</w:t>
      </w:r>
      <w:r>
        <w:rPr>
          <w:rFonts w:cs="Arial"/>
        </w:rPr>
        <w:t xml:space="preserve">igadores en materia de derechos </w:t>
      </w:r>
      <w:r w:rsidRPr="00BB4C73">
        <w:rPr>
          <w:rFonts w:cs="Arial"/>
        </w:rPr>
        <w:t>humanos;</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 xml:space="preserve">IV. Dirigir, impulsar e incrementar el acervo </w:t>
      </w:r>
      <w:r>
        <w:rPr>
          <w:rFonts w:cs="Arial"/>
        </w:rPr>
        <w:t xml:space="preserve">de la Biblioteca de la Comisión </w:t>
      </w:r>
      <w:r w:rsidRPr="00BB4C73">
        <w:rPr>
          <w:rFonts w:cs="Arial"/>
        </w:rPr>
        <w:t>Nacional, así como apoyar, con los servicios bibliotecarios</w:t>
      </w:r>
      <w:r>
        <w:rPr>
          <w:rFonts w:cs="Arial"/>
        </w:rPr>
        <w:t xml:space="preserve">, a los órganos y </w:t>
      </w:r>
      <w:r w:rsidRPr="00BB4C73">
        <w:rPr>
          <w:rFonts w:cs="Arial"/>
        </w:rPr>
        <w:t>unidades administrativas de la Comisión Nacional</w:t>
      </w:r>
      <w:r>
        <w:rPr>
          <w:rFonts w:cs="Arial"/>
        </w:rPr>
        <w:t xml:space="preserve">, investigadores, especialistas </w:t>
      </w:r>
      <w:r w:rsidRPr="00BB4C73">
        <w:rPr>
          <w:rFonts w:cs="Arial"/>
        </w:rPr>
        <w:t>y público en general;</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 xml:space="preserve">V. Organizar el material y supervisar la publicación de la </w:t>
      </w:r>
      <w:r w:rsidRPr="00BB4C73">
        <w:rPr>
          <w:rFonts w:cs="Arial"/>
          <w:iCs/>
        </w:rPr>
        <w:t xml:space="preserve">Gaceta </w:t>
      </w:r>
      <w:r w:rsidRPr="00BB4C73">
        <w:rPr>
          <w:rFonts w:cs="Arial"/>
        </w:rPr>
        <w:t>de la Comisión</w:t>
      </w:r>
    </w:p>
    <w:p w:rsidR="009C2B49" w:rsidRPr="00BB4C73" w:rsidRDefault="009C2B49" w:rsidP="009C2B49">
      <w:pPr>
        <w:autoSpaceDE w:val="0"/>
        <w:autoSpaceDN w:val="0"/>
        <w:adjustRightInd w:val="0"/>
        <w:rPr>
          <w:rFonts w:cs="Arial"/>
        </w:rPr>
      </w:pPr>
      <w:r w:rsidRPr="00BB4C73">
        <w:rPr>
          <w:rFonts w:cs="Arial"/>
        </w:rPr>
        <w:t>Nacional;</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VI. Programar y coordinar la edición de las publicaciones que realice la</w:t>
      </w:r>
      <w:r>
        <w:rPr>
          <w:rFonts w:cs="Arial"/>
        </w:rPr>
        <w:t xml:space="preserve"> </w:t>
      </w:r>
      <w:r w:rsidRPr="00BB4C73">
        <w:rPr>
          <w:rFonts w:cs="Arial"/>
        </w:rPr>
        <w:t>Comisión Nacional;</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VII. Realizar la difusión y distribución de l</w:t>
      </w:r>
      <w:r>
        <w:rPr>
          <w:rFonts w:cs="Arial"/>
        </w:rPr>
        <w:t xml:space="preserve">as publicaciones de la Comisión </w:t>
      </w:r>
      <w:r w:rsidRPr="00BB4C73">
        <w:rPr>
          <w:rFonts w:cs="Arial"/>
        </w:rPr>
        <w:t>Nacional;</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VIII. Colaborar con la Dirección General de Planeación y Análisis en la</w:t>
      </w:r>
      <w:r>
        <w:rPr>
          <w:rFonts w:cs="Arial"/>
        </w:rPr>
        <w:t xml:space="preserve"> </w:t>
      </w:r>
      <w:r w:rsidRPr="00BB4C73">
        <w:rPr>
          <w:rFonts w:cs="Arial"/>
        </w:rPr>
        <w:t>elaboración del Informe Anual de Actividades de la Comisión Nacional;</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IX. Organizar e impartir programas de formación académica en el campo</w:t>
      </w:r>
      <w:r>
        <w:rPr>
          <w:rFonts w:cs="Arial"/>
        </w:rPr>
        <w:t xml:space="preserve"> </w:t>
      </w:r>
      <w:r w:rsidRPr="00BB4C73">
        <w:rPr>
          <w:rFonts w:cs="Arial"/>
        </w:rPr>
        <w:t>de los derechos humanos, ya sea por sí mismo o en colaboración con instituciones</w:t>
      </w:r>
      <w:r>
        <w:rPr>
          <w:rFonts w:cs="Arial"/>
        </w:rPr>
        <w:t xml:space="preserve"> </w:t>
      </w:r>
      <w:r w:rsidRPr="00BB4C73">
        <w:rPr>
          <w:rFonts w:cs="Arial"/>
        </w:rPr>
        <w:t>nacionales o extranjeras, y</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 xml:space="preserve">X. Las demás que le confieran las disposiciones legales, </w:t>
      </w:r>
      <w:r>
        <w:rPr>
          <w:rFonts w:cs="Arial"/>
        </w:rPr>
        <w:t xml:space="preserve">así como aquellas </w:t>
      </w:r>
      <w:r w:rsidRPr="00BB4C73">
        <w:rPr>
          <w:rFonts w:cs="Arial"/>
        </w:rPr>
        <w:t>que le asigne el Presidente.</w:t>
      </w:r>
    </w:p>
    <w:p w:rsidR="009C2B49" w:rsidRPr="00BB4C73" w:rsidRDefault="009C2B49" w:rsidP="009C2B49">
      <w:pPr>
        <w:autoSpaceDE w:val="0"/>
        <w:autoSpaceDN w:val="0"/>
        <w:adjustRightInd w:val="0"/>
        <w:rPr>
          <w:rFonts w:cs="Arial"/>
        </w:rPr>
      </w:pPr>
    </w:p>
    <w:p w:rsidR="009C2B49" w:rsidRDefault="009C2B49" w:rsidP="009C2B49">
      <w:pPr>
        <w:pStyle w:val="Ttulo2"/>
      </w:pPr>
      <w:r w:rsidRPr="00BB4C73">
        <w:t>CAPÍTULO SEGUNDO</w:t>
      </w:r>
      <w:r>
        <w:t xml:space="preserve">. </w:t>
      </w:r>
      <w:r w:rsidRPr="00BB4C73">
        <w:t>DE LA ESTRUCTURA DEL CENADEH</w:t>
      </w:r>
    </w:p>
    <w:p w:rsidR="009C2B49" w:rsidRPr="00BB4C73" w:rsidRDefault="009C2B49" w:rsidP="009C2B49">
      <w:pPr>
        <w:autoSpaceDE w:val="0"/>
        <w:autoSpaceDN w:val="0"/>
        <w:adjustRightInd w:val="0"/>
        <w:rPr>
          <w:rFonts w:cs="Arial"/>
          <w:b/>
          <w:iCs/>
        </w:rPr>
      </w:pPr>
    </w:p>
    <w:p w:rsidR="009C2B49" w:rsidRDefault="009C2B49" w:rsidP="009C2B49">
      <w:pPr>
        <w:autoSpaceDE w:val="0"/>
        <w:autoSpaceDN w:val="0"/>
        <w:adjustRightInd w:val="0"/>
        <w:rPr>
          <w:rFonts w:cs="Arial"/>
        </w:rPr>
      </w:pPr>
      <w:r w:rsidRPr="00BB4C73">
        <w:rPr>
          <w:rFonts w:cs="Arial"/>
        </w:rPr>
        <w:t>Artículo 4. El Cenadeh contará con un Director Ge</w:t>
      </w:r>
      <w:r>
        <w:rPr>
          <w:rFonts w:cs="Arial"/>
        </w:rPr>
        <w:t xml:space="preserve">neral, un Secretario Académico, </w:t>
      </w:r>
      <w:r w:rsidRPr="00BB4C73">
        <w:rPr>
          <w:rFonts w:cs="Arial"/>
        </w:rPr>
        <w:t>un Área de Publicaciones, un Área Edit</w:t>
      </w:r>
      <w:r>
        <w:rPr>
          <w:rFonts w:cs="Arial"/>
        </w:rPr>
        <w:t xml:space="preserve">orial, un Área de Documentación </w:t>
      </w:r>
      <w:r w:rsidRPr="00BB4C73">
        <w:rPr>
          <w:rFonts w:cs="Arial"/>
        </w:rPr>
        <w:t>y Biblioteca, un Área de Programación de Actividades Académicas y</w:t>
      </w:r>
      <w:r>
        <w:rPr>
          <w:rFonts w:cs="Arial"/>
        </w:rPr>
        <w:t xml:space="preserve"> </w:t>
      </w:r>
      <w:r w:rsidRPr="00BB4C73">
        <w:rPr>
          <w:rFonts w:cs="Arial"/>
        </w:rPr>
        <w:t>el personal profesional, técnico y administrativo necesario para el ejercicio de</w:t>
      </w:r>
      <w:r>
        <w:rPr>
          <w:rFonts w:cs="Arial"/>
        </w:rPr>
        <w:t xml:space="preserve"> </w:t>
      </w:r>
      <w:r w:rsidRPr="00BB4C73">
        <w:rPr>
          <w:rFonts w:cs="Arial"/>
        </w:rPr>
        <w:t>sus atribuciones.</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Artículo 5. El Director General del Ce</w:t>
      </w:r>
      <w:r>
        <w:rPr>
          <w:rFonts w:cs="Arial"/>
        </w:rPr>
        <w:t xml:space="preserve">nadeh será designado y removido </w:t>
      </w:r>
      <w:r w:rsidRPr="00BB4C73">
        <w:rPr>
          <w:rFonts w:cs="Arial"/>
        </w:rPr>
        <w:t>por el Presidente de la Comisión Nacional.</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Artículo 6. Corresponderá al Director General del Cenadeh:</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 Representar al Cenadeh ante las instancia</w:t>
      </w:r>
      <w:r>
        <w:rPr>
          <w:rFonts w:cs="Arial"/>
        </w:rPr>
        <w:t xml:space="preserve">s académicas o cualquiera otra, </w:t>
      </w:r>
      <w:r w:rsidRPr="00BB4C73">
        <w:rPr>
          <w:rFonts w:cs="Arial"/>
        </w:rPr>
        <w:t>previo acuerdo con el Presidente;</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II. Presidir el claustro del personal académico;</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III. Formar parte del Comité Editorial de la C</w:t>
      </w:r>
      <w:r>
        <w:rPr>
          <w:rFonts w:cs="Arial"/>
        </w:rPr>
        <w:t xml:space="preserve">omisión Nacional, presidiéndolo </w:t>
      </w:r>
      <w:r w:rsidRPr="00BB4C73">
        <w:rPr>
          <w:rFonts w:cs="Arial"/>
        </w:rPr>
        <w:t>en ausencia del Presidente;</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IV. Velar dentro del Cenadeh, por el cumplim</w:t>
      </w:r>
      <w:r>
        <w:rPr>
          <w:rFonts w:cs="Arial"/>
        </w:rPr>
        <w:t xml:space="preserve">iento de los planes y programas </w:t>
      </w:r>
      <w:r w:rsidRPr="00BB4C73">
        <w:rPr>
          <w:rFonts w:cs="Arial"/>
        </w:rPr>
        <w:t>académicos y, en general, de las disposiciones y acuerdos que normen la estructura</w:t>
      </w:r>
      <w:r>
        <w:rPr>
          <w:rFonts w:cs="Arial"/>
        </w:rPr>
        <w:t xml:space="preserve"> </w:t>
      </w:r>
      <w:r w:rsidRPr="00BB4C73">
        <w:rPr>
          <w:rFonts w:cs="Arial"/>
        </w:rPr>
        <w:t>y el funcionamiento de la Comisión</w:t>
      </w:r>
      <w:r>
        <w:rPr>
          <w:rFonts w:cs="Arial"/>
        </w:rPr>
        <w:t xml:space="preserve"> Nacional, dictando las medidas </w:t>
      </w:r>
      <w:r w:rsidRPr="00BB4C73">
        <w:rPr>
          <w:rFonts w:cs="Arial"/>
        </w:rPr>
        <w:t>conducentes;</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 Dirigir la elaboración del Programa Anual</w:t>
      </w:r>
      <w:r>
        <w:rPr>
          <w:rFonts w:cs="Arial"/>
        </w:rPr>
        <w:t xml:space="preserve"> de Trabajo y del Informe Anual </w:t>
      </w:r>
      <w:r w:rsidRPr="00BB4C73">
        <w:rPr>
          <w:rFonts w:cs="Arial"/>
        </w:rPr>
        <w:t>del Cenadeh, los que presentará para su aprobación al Presidente;</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VI. Proponer al Presidente la designación del Se</w:t>
      </w:r>
      <w:r>
        <w:rPr>
          <w:rFonts w:cs="Arial"/>
        </w:rPr>
        <w:t xml:space="preserve">cretario Académico y supervisar </w:t>
      </w:r>
      <w:r w:rsidRPr="00BB4C73">
        <w:rPr>
          <w:rFonts w:cs="Arial"/>
        </w:rPr>
        <w:t>las labores de éste;</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VII. Dirigir y supervisar el desarrollo de l</w:t>
      </w:r>
      <w:r>
        <w:rPr>
          <w:rFonts w:cs="Arial"/>
        </w:rPr>
        <w:t xml:space="preserve">os proyectos de investigación y </w:t>
      </w:r>
      <w:r w:rsidRPr="00BB4C73">
        <w:rPr>
          <w:rFonts w:cs="Arial"/>
        </w:rPr>
        <w:t>las actividades académicas del Cenadeh;</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 xml:space="preserve">VIII. Organizar y dirigir los programas de </w:t>
      </w:r>
      <w:r>
        <w:rPr>
          <w:rFonts w:cs="Arial"/>
        </w:rPr>
        <w:t xml:space="preserve">formación académica que imparta </w:t>
      </w:r>
      <w:r w:rsidRPr="00BB4C73">
        <w:rPr>
          <w:rFonts w:cs="Arial"/>
        </w:rPr>
        <w:t>el Cenadeh;</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IX. Cuidar de que dentro del Cenadeh se d</w:t>
      </w:r>
      <w:r>
        <w:rPr>
          <w:rFonts w:cs="Arial"/>
        </w:rPr>
        <w:t xml:space="preserve">esarrollen las labores en forma </w:t>
      </w:r>
      <w:r w:rsidRPr="00BB4C73">
        <w:rPr>
          <w:rFonts w:cs="Arial"/>
        </w:rPr>
        <w:t>ordenada y eficaz dictando, en su caso, las medidas procedentes;</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X. Promover la celebración de convenios de intercambio académico;</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XI. Autorizar y programar las actividades a</w:t>
      </w:r>
      <w:r>
        <w:rPr>
          <w:rFonts w:cs="Arial"/>
        </w:rPr>
        <w:t xml:space="preserve">cadémicas que se realicen en el </w:t>
      </w:r>
      <w:r w:rsidRPr="00BB4C73">
        <w:rPr>
          <w:rFonts w:cs="Arial"/>
        </w:rPr>
        <w:t>Cenadeh;</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XII. Administrar de acuerdo con la norm</w:t>
      </w:r>
      <w:r>
        <w:rPr>
          <w:rFonts w:cs="Arial"/>
        </w:rPr>
        <w:t xml:space="preserve">atividad aplicable los bienes y </w:t>
      </w:r>
      <w:r w:rsidRPr="00BB4C73">
        <w:rPr>
          <w:rFonts w:cs="Arial"/>
        </w:rPr>
        <w:t>recursos asignados al Cenadeh;</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XIII. Dirigir la integración, organización d</w:t>
      </w:r>
      <w:r>
        <w:rPr>
          <w:rFonts w:cs="Arial"/>
        </w:rPr>
        <w:t xml:space="preserve">el material y publicación de la </w:t>
      </w:r>
      <w:r w:rsidRPr="00BB4C73">
        <w:rPr>
          <w:rFonts w:cs="Arial"/>
          <w:iCs/>
        </w:rPr>
        <w:t xml:space="preserve">Gaceta </w:t>
      </w:r>
      <w:r w:rsidRPr="00BB4C73">
        <w:rPr>
          <w:rFonts w:cs="Arial"/>
        </w:rPr>
        <w:t>de la Comisión Nacional;</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XIV. Dirigir la edición y distribución de las publicaciones que realice la</w:t>
      </w:r>
    </w:p>
    <w:p w:rsidR="009C2B49" w:rsidRDefault="009C2B49" w:rsidP="009C2B49">
      <w:pPr>
        <w:autoSpaceDE w:val="0"/>
        <w:autoSpaceDN w:val="0"/>
        <w:adjustRightInd w:val="0"/>
        <w:rPr>
          <w:rFonts w:cs="Arial"/>
        </w:rPr>
      </w:pPr>
      <w:r w:rsidRPr="00BB4C73">
        <w:rPr>
          <w:rFonts w:cs="Arial"/>
        </w:rPr>
        <w:t>Comisión Nacional, y</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XV. Las demás funciones que expresamen</w:t>
      </w:r>
      <w:r>
        <w:rPr>
          <w:rFonts w:cs="Arial"/>
        </w:rPr>
        <w:t xml:space="preserve">te le encomienden el Presidente </w:t>
      </w:r>
      <w:r w:rsidRPr="00BB4C73">
        <w:rPr>
          <w:rFonts w:cs="Arial"/>
        </w:rPr>
        <w:t>y las disposiciones legales y reglamentarias aplicables.</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lastRenderedPageBreak/>
        <w:t xml:space="preserve">Artículo 7. El titular de la Secretaría </w:t>
      </w:r>
      <w:r>
        <w:rPr>
          <w:rFonts w:cs="Arial"/>
        </w:rPr>
        <w:t xml:space="preserve">Académica será designado por el </w:t>
      </w:r>
      <w:r w:rsidRPr="00BB4C73">
        <w:rPr>
          <w:rFonts w:cs="Arial"/>
        </w:rPr>
        <w:t>Presidente de la Comisión Nacional en los términos previstos por la fracción</w:t>
      </w:r>
      <w:r>
        <w:rPr>
          <w:rFonts w:cs="Arial"/>
        </w:rPr>
        <w:t xml:space="preserve"> </w:t>
      </w:r>
      <w:r w:rsidRPr="00BB4C73">
        <w:rPr>
          <w:rFonts w:cs="Arial"/>
        </w:rPr>
        <w:t>VI del artículo anterior.</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Artículo 8. Corresponderá al Secretario Académico:</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 Ser el órgano auxiliar del Director General en el desempeño de sus funciones;</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II. Fungir como secretario del Claustro del Personal Académico;</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III. Sustituir al Director General en caso de licencias o comisiones de éste;</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IV. Auxiliar al Director General en la el</w:t>
      </w:r>
      <w:r>
        <w:rPr>
          <w:rFonts w:cs="Arial"/>
        </w:rPr>
        <w:t xml:space="preserve">aboración del Programa Anual de </w:t>
      </w:r>
      <w:r w:rsidRPr="00BB4C73">
        <w:rPr>
          <w:rFonts w:cs="Arial"/>
        </w:rPr>
        <w:t>Actividades y del Informe Anual de Labores del Cenadeh;</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 Vigilar el cumplimiento de los compromisos a</w:t>
      </w:r>
      <w:r>
        <w:rPr>
          <w:rFonts w:cs="Arial"/>
        </w:rPr>
        <w:t xml:space="preserve">cadémicos de los investigadores </w:t>
      </w:r>
      <w:r w:rsidRPr="00BB4C73">
        <w:rPr>
          <w:rFonts w:cs="Arial"/>
        </w:rPr>
        <w:t>y demás personal académico del Cenadeh;</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VI. Convocar al Claustro del Personal Académico;</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VII. Organizar y supervisar el trabajo de los bec</w:t>
      </w:r>
      <w:r>
        <w:rPr>
          <w:rFonts w:cs="Arial"/>
        </w:rPr>
        <w:t xml:space="preserve">arios y prestadores de servicio </w:t>
      </w:r>
      <w:r w:rsidRPr="00BB4C73">
        <w:rPr>
          <w:rFonts w:cs="Arial"/>
        </w:rPr>
        <w:t>social asignados al Cenadeh;</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 xml:space="preserve">VIII. Dar seguimiento a los informes del </w:t>
      </w:r>
      <w:r>
        <w:rPr>
          <w:rFonts w:cs="Arial"/>
        </w:rPr>
        <w:t xml:space="preserve">personal académico del Cenadeh, </w:t>
      </w:r>
      <w:r w:rsidRPr="00BB4C73">
        <w:rPr>
          <w:rFonts w:cs="Arial"/>
        </w:rPr>
        <w:t>integrando los expedientes académicos del pe</w:t>
      </w:r>
      <w:r>
        <w:rPr>
          <w:rFonts w:cs="Arial"/>
        </w:rPr>
        <w:t xml:space="preserve">rsonal e informando al Director </w:t>
      </w:r>
      <w:r w:rsidRPr="00BB4C73">
        <w:rPr>
          <w:rFonts w:cs="Arial"/>
        </w:rPr>
        <w:t>General del avance de las investigaciones y los proyectos académicos;</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IX. Coordinar el desarrollo de los progr</w:t>
      </w:r>
      <w:r>
        <w:rPr>
          <w:rFonts w:cs="Arial"/>
        </w:rPr>
        <w:t xml:space="preserve">amas de formación académica que </w:t>
      </w:r>
      <w:r w:rsidRPr="00BB4C73">
        <w:rPr>
          <w:rFonts w:cs="Arial"/>
        </w:rPr>
        <w:t>imparta el Cenadeh;</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X. Proponer al Director General la adquisición d</w:t>
      </w:r>
      <w:r>
        <w:rPr>
          <w:rFonts w:cs="Arial"/>
        </w:rPr>
        <w:t xml:space="preserve">el material bibliohemerográfico </w:t>
      </w:r>
      <w:r w:rsidRPr="00BB4C73">
        <w:rPr>
          <w:rFonts w:cs="Arial"/>
        </w:rPr>
        <w:t>necesario para el desarrollo de la investigación y los programas académicos;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XI. Cumplir con sus obligaciones académicas, y</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XII. Las demás que le encomiende expresamente el Director General.</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Artículo 9. Corresponde al Área de Publicaciones:</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 Elaborar el Programa Anual de Publicaci</w:t>
      </w:r>
      <w:r>
        <w:rPr>
          <w:rFonts w:cs="Arial"/>
        </w:rPr>
        <w:t xml:space="preserve">ones, someterlo a consideración </w:t>
      </w:r>
      <w:r w:rsidRPr="00BB4C73">
        <w:rPr>
          <w:rFonts w:cs="Arial"/>
        </w:rPr>
        <w:t>del Director General y, una vez aprobado, vigilar su ejecución;</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 xml:space="preserve">II. Organizar el material y supervisar la elaboración de la </w:t>
      </w:r>
      <w:r w:rsidRPr="00BB4C73">
        <w:rPr>
          <w:rFonts w:cs="Arial"/>
          <w:iCs/>
        </w:rPr>
        <w:t xml:space="preserve">Gaceta </w:t>
      </w:r>
      <w:r w:rsidRPr="00BB4C73">
        <w:rPr>
          <w:rFonts w:cs="Arial"/>
        </w:rPr>
        <w:t>de la Comisión</w:t>
      </w:r>
    </w:p>
    <w:p w:rsidR="009C2B49" w:rsidRPr="00BB4C73" w:rsidRDefault="009C2B49" w:rsidP="009C2B49">
      <w:pPr>
        <w:autoSpaceDE w:val="0"/>
        <w:autoSpaceDN w:val="0"/>
        <w:adjustRightInd w:val="0"/>
        <w:rPr>
          <w:rFonts w:cs="Arial"/>
        </w:rPr>
      </w:pPr>
      <w:r w:rsidRPr="00BB4C73">
        <w:rPr>
          <w:rFonts w:cs="Arial"/>
        </w:rPr>
        <w:lastRenderedPageBreak/>
        <w:t>Nacional;</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III. Supervisar la edición de las publicaciones que realice la Comisión Nacional;</w:t>
      </w:r>
    </w:p>
    <w:p w:rsidR="009C2B49" w:rsidRPr="00BB4C73" w:rsidRDefault="009C2B49" w:rsidP="009C2B49">
      <w:pPr>
        <w:autoSpaceDE w:val="0"/>
        <w:autoSpaceDN w:val="0"/>
        <w:adjustRightInd w:val="0"/>
        <w:rPr>
          <w:rFonts w:cs="Arial"/>
        </w:rPr>
      </w:pPr>
      <w:r w:rsidRPr="00BB4C73">
        <w:rPr>
          <w:rFonts w:cs="Arial"/>
        </w:rPr>
        <w:t xml:space="preserve">Reglamento Interno del Centro </w:t>
      </w:r>
      <w:r>
        <w:rPr>
          <w:rFonts w:cs="Arial"/>
        </w:rPr>
        <w:t>Nacional de Derechos Humanos;</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IV. Coordinar la distribución de los mate</w:t>
      </w:r>
      <w:r>
        <w:rPr>
          <w:rFonts w:cs="Arial"/>
        </w:rPr>
        <w:t xml:space="preserve">riales editados por la Comisión </w:t>
      </w:r>
      <w:r w:rsidRPr="00BB4C73">
        <w:rPr>
          <w:rFonts w:cs="Arial"/>
        </w:rPr>
        <w:t>Nacional, y</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V. Las demás funciones que en el ámbito d</w:t>
      </w:r>
      <w:r>
        <w:rPr>
          <w:rFonts w:cs="Arial"/>
        </w:rPr>
        <w:t xml:space="preserve">e su competencia, le encomiende </w:t>
      </w:r>
      <w:r w:rsidRPr="00BB4C73">
        <w:rPr>
          <w:rFonts w:cs="Arial"/>
        </w:rPr>
        <w:t>expresamente el titular de la Dirección General del Cenadeh.</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Artículo 10. Corresponde al Área Editorial:</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 Dirigir la elaboración del programa anual</w:t>
      </w:r>
      <w:r>
        <w:rPr>
          <w:rFonts w:cs="Arial"/>
        </w:rPr>
        <w:t xml:space="preserve"> de trabajo del Área Editorial, </w:t>
      </w:r>
      <w:r w:rsidRPr="00BB4C73">
        <w:rPr>
          <w:rFonts w:cs="Arial"/>
        </w:rPr>
        <w:t>someterlo a consideración del Director General y, una vez aprobado, vigilar</w:t>
      </w:r>
      <w:r>
        <w:rPr>
          <w:rFonts w:cs="Arial"/>
        </w:rPr>
        <w:t xml:space="preserve"> </w:t>
      </w:r>
      <w:r w:rsidRPr="00BB4C73">
        <w:rPr>
          <w:rFonts w:cs="Arial"/>
        </w:rPr>
        <w:t>su ejecución;</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II. Fungir como Secretario del Comité Edit</w:t>
      </w:r>
      <w:r>
        <w:rPr>
          <w:rFonts w:cs="Arial"/>
        </w:rPr>
        <w:t xml:space="preserve">orial de la Comisión Nacional y </w:t>
      </w:r>
      <w:r w:rsidRPr="00BB4C73">
        <w:rPr>
          <w:rFonts w:cs="Arial"/>
        </w:rPr>
        <w:t>supervisar la elaboración de dictámenes de textos propuestos para su publicación;</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III. Colaborar en la elaboración del Inf</w:t>
      </w:r>
      <w:r>
        <w:rPr>
          <w:rFonts w:cs="Arial"/>
        </w:rPr>
        <w:t xml:space="preserve">orme Anual de Actividades de la </w:t>
      </w:r>
      <w:r w:rsidRPr="00BB4C73">
        <w:rPr>
          <w:rFonts w:cs="Arial"/>
        </w:rPr>
        <w:t>Comisión Nacional;</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IV. Integrar la información que remiten las Visita</w:t>
      </w:r>
      <w:r>
        <w:rPr>
          <w:rFonts w:cs="Arial"/>
        </w:rPr>
        <w:t xml:space="preserve">durías Generales y la Dirección </w:t>
      </w:r>
      <w:r w:rsidRPr="00BB4C73">
        <w:rPr>
          <w:rFonts w:cs="Arial"/>
        </w:rPr>
        <w:t>General de Orientación y Quejas, relativa al estado que guardan las</w:t>
      </w:r>
      <w:r>
        <w:rPr>
          <w:rFonts w:cs="Arial"/>
        </w:rPr>
        <w:t xml:space="preserve"> </w:t>
      </w:r>
      <w:r w:rsidRPr="00BB4C73">
        <w:rPr>
          <w:rFonts w:cs="Arial"/>
        </w:rPr>
        <w:t>recomendaciones, para que la misma se incorpore al Informe Anual de la Comisión</w:t>
      </w:r>
      <w:r>
        <w:rPr>
          <w:rFonts w:cs="Arial"/>
        </w:rPr>
        <w:t xml:space="preserve"> </w:t>
      </w:r>
      <w:r w:rsidRPr="00BB4C73">
        <w:rPr>
          <w:rFonts w:cs="Arial"/>
        </w:rPr>
        <w:t>Nacional;</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 Coordinar el análisis ortosintáctico y or</w:t>
      </w:r>
      <w:r>
        <w:rPr>
          <w:rFonts w:cs="Arial"/>
        </w:rPr>
        <w:t xml:space="preserve">totipográfico de los materiales </w:t>
      </w:r>
      <w:r w:rsidRPr="00BB4C73">
        <w:rPr>
          <w:rFonts w:cs="Arial"/>
        </w:rPr>
        <w:t>que se publiquen;</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VI. Supervisar que los originales de los trabajos para publicación cumpl</w:t>
      </w:r>
      <w:r>
        <w:rPr>
          <w:rFonts w:cs="Arial"/>
        </w:rPr>
        <w:t xml:space="preserve">an </w:t>
      </w:r>
      <w:r w:rsidRPr="00BB4C73">
        <w:rPr>
          <w:rFonts w:cs="Arial"/>
        </w:rPr>
        <w:t>con las normas editoriales establecidas;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VII. Generar bibliografía sobre diversos temas de derechos humanos, y</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VIII . Las demás funciones que en el ámbito d</w:t>
      </w:r>
      <w:r>
        <w:rPr>
          <w:rFonts w:cs="Arial"/>
        </w:rPr>
        <w:t xml:space="preserve">e su competencia, le encomiende </w:t>
      </w:r>
      <w:r w:rsidRPr="00BB4C73">
        <w:rPr>
          <w:rFonts w:cs="Arial"/>
        </w:rPr>
        <w:t>expresamente el Director General.</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Artículo 11. La Biblioteca de la Comisión N</w:t>
      </w:r>
      <w:r>
        <w:rPr>
          <w:rFonts w:cs="Arial"/>
        </w:rPr>
        <w:t xml:space="preserve">acional estará a cargo del Área </w:t>
      </w:r>
      <w:r w:rsidRPr="00BB4C73">
        <w:rPr>
          <w:rFonts w:cs="Arial"/>
        </w:rPr>
        <w:t>de Documentación y Biblioteca.</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Artículo 12. Corresponde al Área de Documentación y Biblioteca:</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lastRenderedPageBreak/>
        <w:t xml:space="preserve">I. Elaborar el programa anual de trabajo </w:t>
      </w:r>
      <w:r>
        <w:rPr>
          <w:rFonts w:cs="Arial"/>
        </w:rPr>
        <w:t xml:space="preserve">de la Biblioteca de la Comisión </w:t>
      </w:r>
      <w:r w:rsidRPr="00BB4C73">
        <w:rPr>
          <w:rFonts w:cs="Arial"/>
        </w:rPr>
        <w:t>Nacional, someterlo a la consideración del Director General y, una vez aprobado,</w:t>
      </w:r>
      <w:r>
        <w:rPr>
          <w:rFonts w:cs="Arial"/>
        </w:rPr>
        <w:t xml:space="preserve"> </w:t>
      </w:r>
      <w:r w:rsidRPr="00BB4C73">
        <w:rPr>
          <w:rFonts w:cs="Arial"/>
        </w:rPr>
        <w:t>supervisar su ejecución;</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II. Planear, coordinar y supervisar los servicio</w:t>
      </w:r>
      <w:r>
        <w:rPr>
          <w:rFonts w:cs="Arial"/>
        </w:rPr>
        <w:t xml:space="preserve">s bibliotecarios y los procesos </w:t>
      </w:r>
      <w:r w:rsidRPr="00BB4C73">
        <w:rPr>
          <w:rFonts w:cs="Arial"/>
        </w:rPr>
        <w:t>técnicos de la Biblioteca de la Comisión Nacional;</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III. Supervisar la elaboración de estadísticas del avance físic</w:t>
      </w:r>
      <w:r>
        <w:rPr>
          <w:rFonts w:cs="Arial"/>
        </w:rPr>
        <w:t xml:space="preserve">o de las metas </w:t>
      </w:r>
      <w:r w:rsidRPr="00BB4C73">
        <w:rPr>
          <w:rFonts w:cs="Arial"/>
        </w:rPr>
        <w:t>de la Biblioteca de la Comisión Nacional;</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IV. Mantener actualizados los documentos normativos del Área de Documentación</w:t>
      </w:r>
    </w:p>
    <w:p w:rsidR="009C2B49" w:rsidRDefault="009C2B49" w:rsidP="009C2B49">
      <w:pPr>
        <w:autoSpaceDE w:val="0"/>
        <w:autoSpaceDN w:val="0"/>
        <w:adjustRightInd w:val="0"/>
        <w:rPr>
          <w:rFonts w:cs="Arial"/>
        </w:rPr>
      </w:pPr>
      <w:r w:rsidRPr="00BB4C73">
        <w:rPr>
          <w:rFonts w:cs="Arial"/>
        </w:rPr>
        <w:t>y Biblioteca, y vigilar su cumplimiento;</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 Proponer e impulsar el incremento de acervo bibliohemerográfico de la</w:t>
      </w:r>
      <w:r>
        <w:rPr>
          <w:rFonts w:cs="Arial"/>
        </w:rPr>
        <w:t xml:space="preserve"> </w:t>
      </w:r>
      <w:r w:rsidRPr="00BB4C73">
        <w:rPr>
          <w:rFonts w:cs="Arial"/>
        </w:rPr>
        <w:t>Biblioteca de la Comisión Nacional, mediante</w:t>
      </w:r>
      <w:r>
        <w:rPr>
          <w:rFonts w:cs="Arial"/>
        </w:rPr>
        <w:t xml:space="preserve"> la selección de los materiales </w:t>
      </w:r>
      <w:r w:rsidRPr="00BB4C73">
        <w:rPr>
          <w:rFonts w:cs="Arial"/>
        </w:rPr>
        <w:t>que se adquieran a través de compra, donación e intercambio;</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VI. Coadyuvar al establecimiento y suscrip</w:t>
      </w:r>
      <w:r>
        <w:rPr>
          <w:rFonts w:cs="Arial"/>
        </w:rPr>
        <w:t xml:space="preserve">ción de acuerdos de cooperación </w:t>
      </w:r>
      <w:r w:rsidRPr="00BB4C73">
        <w:rPr>
          <w:rFonts w:cs="Arial"/>
        </w:rPr>
        <w:t>e intercambio de publicaciones con las bibliotecas de organismos especializados</w:t>
      </w:r>
      <w:r>
        <w:rPr>
          <w:rFonts w:cs="Arial"/>
        </w:rPr>
        <w:t xml:space="preserve"> </w:t>
      </w:r>
      <w:r w:rsidRPr="00BB4C73">
        <w:rPr>
          <w:rFonts w:cs="Arial"/>
        </w:rPr>
        <w:t>en materia de derechos humanos;</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VII . Coordinar la elaboración mensual de la</w:t>
      </w:r>
      <w:r>
        <w:rPr>
          <w:rFonts w:cs="Arial"/>
        </w:rPr>
        <w:t xml:space="preserve"> “Lista de Nuevas Adquisiciones </w:t>
      </w:r>
      <w:r w:rsidRPr="00BB4C73">
        <w:rPr>
          <w:rFonts w:cs="Arial"/>
        </w:rPr>
        <w:t xml:space="preserve">Bibliográficas” para su publicación en la </w:t>
      </w:r>
      <w:r w:rsidRPr="00BB4C73">
        <w:rPr>
          <w:rFonts w:cs="Arial"/>
          <w:iCs/>
        </w:rPr>
        <w:t xml:space="preserve">Gaceta </w:t>
      </w:r>
      <w:r w:rsidRPr="00BB4C73">
        <w:rPr>
          <w:rFonts w:cs="Arial"/>
        </w:rPr>
        <w:t>de la Comisión Naci</w:t>
      </w:r>
      <w:r>
        <w:rPr>
          <w:rFonts w:cs="Arial"/>
        </w:rPr>
        <w:t>onal;</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VIII. Promover y coadyuvar en la difusión y dis</w:t>
      </w:r>
      <w:r>
        <w:rPr>
          <w:rFonts w:cs="Arial"/>
        </w:rPr>
        <w:t xml:space="preserve">tribución de las obras editadas </w:t>
      </w:r>
      <w:r w:rsidRPr="00BB4C73">
        <w:rPr>
          <w:rFonts w:cs="Arial"/>
        </w:rPr>
        <w:t>por la Comisión Nacional de los Derechos Humanos, mediante el “Guión</w:t>
      </w:r>
      <w:r>
        <w:rPr>
          <w:rFonts w:cs="Arial"/>
        </w:rPr>
        <w:t xml:space="preserve"> </w:t>
      </w:r>
      <w:r w:rsidRPr="00BB4C73">
        <w:rPr>
          <w:rFonts w:cs="Arial"/>
        </w:rPr>
        <w:t>de Distribución a Bibliotecas”;</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IX. Coordinar la integración y actualización del Directorio de Bibliot</w:t>
      </w:r>
      <w:r>
        <w:rPr>
          <w:rFonts w:cs="Arial"/>
        </w:rPr>
        <w:t xml:space="preserve">ecas, </w:t>
      </w:r>
      <w:r w:rsidRPr="00BB4C73">
        <w:rPr>
          <w:rFonts w:cs="Arial"/>
        </w:rPr>
        <w:t>a fin de fomentar la donación e intercambio de materiales, y</w:t>
      </w:r>
      <w:r>
        <w:rPr>
          <w:rFonts w:cs="Arial"/>
        </w:rPr>
        <w:t xml:space="preserve"> </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X. Las demás funciones que en el ámbito d</w:t>
      </w:r>
      <w:r>
        <w:rPr>
          <w:rFonts w:cs="Arial"/>
        </w:rPr>
        <w:t xml:space="preserve">e su competencia, le encomiende </w:t>
      </w:r>
      <w:r w:rsidRPr="00BB4C73">
        <w:rPr>
          <w:rFonts w:cs="Arial"/>
        </w:rPr>
        <w:t>expresamente el Director General.</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Artículo 13. Corresponde al Área de Programación de Actividades Académicas:</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 xml:space="preserve">I. Proponer la planeación de actividades </w:t>
      </w:r>
      <w:r>
        <w:rPr>
          <w:rFonts w:cs="Arial"/>
        </w:rPr>
        <w:t xml:space="preserve">académicas al Director General, </w:t>
      </w:r>
      <w:r w:rsidRPr="00BB4C73">
        <w:rPr>
          <w:rFonts w:cs="Arial"/>
        </w:rPr>
        <w:t>mediante la recepción de los proyectos de actividades internas y externas para</w:t>
      </w:r>
      <w:r>
        <w:rPr>
          <w:rFonts w:cs="Arial"/>
        </w:rPr>
        <w:t xml:space="preserve"> </w:t>
      </w:r>
      <w:r w:rsidRPr="00BB4C73">
        <w:rPr>
          <w:rFonts w:cs="Arial"/>
        </w:rPr>
        <w:t>realizarse en las instalaciones del Cenadeh;</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II. Elaborar una propuesta logística específica para cada proyect</w:t>
      </w:r>
      <w:r>
        <w:rPr>
          <w:rFonts w:cs="Arial"/>
        </w:rPr>
        <w:t xml:space="preserve">o de actividad </w:t>
      </w:r>
      <w:r w:rsidRPr="00BB4C73">
        <w:rPr>
          <w:rFonts w:cs="Arial"/>
        </w:rPr>
        <w:t>académica, de acuerdo con la instancia o individuos que proponen el</w:t>
      </w:r>
      <w:r>
        <w:rPr>
          <w:rFonts w:cs="Arial"/>
        </w:rPr>
        <w:t xml:space="preserve"> </w:t>
      </w:r>
      <w:r w:rsidRPr="00BB4C73">
        <w:rPr>
          <w:rFonts w:cs="Arial"/>
        </w:rPr>
        <w:t>proyecto original;</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III. Realizar las actividades log</w:t>
      </w:r>
      <w:r>
        <w:rPr>
          <w:rFonts w:cs="Arial"/>
        </w:rPr>
        <w:t>ísticas y de la planeación de la</w:t>
      </w:r>
      <w:r w:rsidRPr="00BB4C73">
        <w:rPr>
          <w:rFonts w:cs="Arial"/>
        </w:rPr>
        <w:t>s actividades</w:t>
      </w:r>
      <w:r>
        <w:rPr>
          <w:rFonts w:cs="Arial"/>
        </w:rPr>
        <w:t xml:space="preserve"> </w:t>
      </w:r>
      <w:r w:rsidRPr="00BB4C73">
        <w:rPr>
          <w:rFonts w:cs="Arial"/>
        </w:rPr>
        <w:t>académicas, incluyendo:</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 Organizar las actividades académicas mediante el</w:t>
      </w:r>
      <w:r>
        <w:rPr>
          <w:rFonts w:cs="Arial"/>
        </w:rPr>
        <w:t xml:space="preserve"> control de participación </w:t>
      </w:r>
      <w:r w:rsidRPr="00BB4C73">
        <w:rPr>
          <w:rFonts w:cs="Arial"/>
        </w:rPr>
        <w:t>(listado de participantes e invitados, confirmaci</w:t>
      </w:r>
      <w:r>
        <w:rPr>
          <w:rFonts w:cs="Arial"/>
        </w:rPr>
        <w:t xml:space="preserve">ón de asistencia, recordatorio) </w:t>
      </w:r>
      <w:r w:rsidRPr="00BB4C73">
        <w:rPr>
          <w:rFonts w:cs="Arial"/>
        </w:rPr>
        <w:t>y los elementos logísticos (calendarización, distribución física de los auditorios</w:t>
      </w:r>
      <w:r>
        <w:rPr>
          <w:rFonts w:cs="Arial"/>
        </w:rPr>
        <w:t xml:space="preserve"> </w:t>
      </w:r>
      <w:r w:rsidRPr="00BB4C73">
        <w:rPr>
          <w:rFonts w:cs="Arial"/>
        </w:rPr>
        <w:t>y mobiliario, disposición de los instrumentos necesarios, abasto de los insumos</w:t>
      </w:r>
      <w:r>
        <w:rPr>
          <w:rFonts w:cs="Arial"/>
        </w:rPr>
        <w:t xml:space="preserve"> </w:t>
      </w:r>
      <w:r w:rsidRPr="00BB4C73">
        <w:rPr>
          <w:rFonts w:cs="Arial"/>
        </w:rPr>
        <w:t>determinados por el proyecto de actividad).</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b. Divulgar las actividades académicas a trav</w:t>
      </w:r>
      <w:r>
        <w:rPr>
          <w:rFonts w:cs="Arial"/>
        </w:rPr>
        <w:t xml:space="preserve">és de contacto personal (listas </w:t>
      </w:r>
      <w:r w:rsidRPr="00BB4C73">
        <w:rPr>
          <w:rFonts w:cs="Arial"/>
        </w:rPr>
        <w:t>de correo electrónico, comunicación telefónica con invitados) y general (carteles,</w:t>
      </w:r>
      <w:r>
        <w:rPr>
          <w:rFonts w:cs="Arial"/>
        </w:rPr>
        <w:t xml:space="preserve"> </w:t>
      </w:r>
      <w:r w:rsidRPr="00BB4C73">
        <w:rPr>
          <w:rFonts w:cs="Arial"/>
        </w:rPr>
        <w:t>invitaciones, trípticos).</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c. Atender durante las actividades académica</w:t>
      </w:r>
      <w:r>
        <w:rPr>
          <w:rFonts w:cs="Arial"/>
        </w:rPr>
        <w:t xml:space="preserve">s la recepción de participantes </w:t>
      </w:r>
      <w:r w:rsidRPr="00BB4C73">
        <w:rPr>
          <w:rFonts w:cs="Arial"/>
        </w:rPr>
        <w:t>e invitados, para dar seguimiento puntual a los aspectos logísticos.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d. Elaborar y entregar los comprobantes o re</w:t>
      </w:r>
      <w:r>
        <w:rPr>
          <w:rFonts w:cs="Arial"/>
        </w:rPr>
        <w:t xml:space="preserve">conocimientos correspondientes, </w:t>
      </w:r>
      <w:r w:rsidRPr="00BB4C73">
        <w:rPr>
          <w:rFonts w:cs="Arial"/>
        </w:rPr>
        <w:t>y que éstos sean entregados en tiempo y forma.</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IV. Crear y actualizar bases de datos para actividades e intercambio académico;</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 Elaborar un informe mensual de las acti</w:t>
      </w:r>
      <w:r>
        <w:rPr>
          <w:rFonts w:cs="Arial"/>
        </w:rPr>
        <w:t xml:space="preserve">vidades académicas que permitan </w:t>
      </w:r>
      <w:r w:rsidRPr="00BB4C73">
        <w:rPr>
          <w:rFonts w:cs="Arial"/>
        </w:rPr>
        <w:t>conocer la cantidad y tipos de acciones, constancias entregadas, impacto cuantitativo</w:t>
      </w:r>
      <w:r>
        <w:rPr>
          <w:rFonts w:cs="Arial"/>
        </w:rPr>
        <w:t xml:space="preserve"> </w:t>
      </w:r>
      <w:r w:rsidRPr="00BB4C73">
        <w:rPr>
          <w:rFonts w:cs="Arial"/>
        </w:rPr>
        <w:t>estimado de las actividades del Cenadeh, y</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VI. Las demás funciones que en el ámbito d</w:t>
      </w:r>
      <w:r>
        <w:rPr>
          <w:rFonts w:cs="Arial"/>
        </w:rPr>
        <w:t xml:space="preserve">e su competencia, le encomiende </w:t>
      </w:r>
      <w:r w:rsidRPr="00BB4C73">
        <w:rPr>
          <w:rFonts w:cs="Arial"/>
        </w:rPr>
        <w:t>expresamente el Director General.</w:t>
      </w:r>
    </w:p>
    <w:p w:rsidR="009C2B49" w:rsidRDefault="009C2B49" w:rsidP="009C2B49">
      <w:pPr>
        <w:autoSpaceDE w:val="0"/>
        <w:autoSpaceDN w:val="0"/>
        <w:adjustRightInd w:val="0"/>
        <w:rPr>
          <w:rFonts w:cs="Arial"/>
          <w:b/>
        </w:rPr>
      </w:pPr>
    </w:p>
    <w:p w:rsidR="009C2B49" w:rsidRDefault="009C2B49" w:rsidP="009C2B49">
      <w:pPr>
        <w:pStyle w:val="Ttulo2"/>
      </w:pPr>
      <w:r w:rsidRPr="00E06C2C">
        <w:t>CAPÍTULO TERCERO</w:t>
      </w:r>
      <w:r>
        <w:t xml:space="preserve">. </w:t>
      </w:r>
      <w:r w:rsidRPr="00E06C2C">
        <w:t>DEL PERSONAL ACADÉMICO</w:t>
      </w:r>
    </w:p>
    <w:p w:rsidR="009C2B49" w:rsidRPr="00E06C2C" w:rsidRDefault="009C2B49" w:rsidP="009C2B49">
      <w:pPr>
        <w:autoSpaceDE w:val="0"/>
        <w:autoSpaceDN w:val="0"/>
        <w:adjustRightInd w:val="0"/>
        <w:rPr>
          <w:rFonts w:cs="Arial"/>
          <w:b/>
          <w:iCs/>
        </w:rPr>
      </w:pPr>
    </w:p>
    <w:p w:rsidR="009C2B49" w:rsidRPr="00BB4C73" w:rsidRDefault="009C2B49" w:rsidP="009C2B49">
      <w:pPr>
        <w:autoSpaceDE w:val="0"/>
        <w:autoSpaceDN w:val="0"/>
        <w:adjustRightInd w:val="0"/>
        <w:rPr>
          <w:rFonts w:cs="Arial"/>
        </w:rPr>
      </w:pPr>
      <w:r w:rsidRPr="00BB4C73">
        <w:rPr>
          <w:rFonts w:cs="Arial"/>
        </w:rPr>
        <w:t>Artículo 14. El personal académico del Cenadeh estará integrado por:</w:t>
      </w:r>
    </w:p>
    <w:p w:rsidR="009C2B49" w:rsidRPr="00BB4C73" w:rsidRDefault="009C2B49" w:rsidP="009C2B49">
      <w:pPr>
        <w:autoSpaceDE w:val="0"/>
        <w:autoSpaceDN w:val="0"/>
        <w:adjustRightInd w:val="0"/>
        <w:rPr>
          <w:rFonts w:cs="Arial"/>
        </w:rPr>
      </w:pPr>
      <w:r w:rsidRPr="00BB4C73">
        <w:rPr>
          <w:rFonts w:cs="Arial"/>
        </w:rPr>
        <w:t>I. Investigadores;</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II. Ayudantes de investigación, y</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III. Becarios.</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Artículo 15. El personal académico podr</w:t>
      </w:r>
      <w:r>
        <w:rPr>
          <w:rFonts w:cs="Arial"/>
        </w:rPr>
        <w:t xml:space="preserve">á laborar mediante nombramiento </w:t>
      </w:r>
      <w:r w:rsidRPr="00BB4C73">
        <w:rPr>
          <w:rFonts w:cs="Arial"/>
        </w:rPr>
        <w:t>o por contrato de prestación de servicios.</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Artículo 16. Serán derechos del personal académico del Cenadeh:</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lastRenderedPageBreak/>
        <w:t>I. Realizar sus actividades de acuerdo con el p</w:t>
      </w:r>
      <w:r>
        <w:rPr>
          <w:rFonts w:cs="Arial"/>
        </w:rPr>
        <w:t xml:space="preserve">rincipio de libertad de cátedra </w:t>
      </w:r>
      <w:r w:rsidRPr="00BB4C73">
        <w:rPr>
          <w:rFonts w:cs="Arial"/>
        </w:rPr>
        <w:t>e investigación, de conformidad con los programas aprobados;</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II. Tener acceso directo al acervo bibliográfico y hemerográf</w:t>
      </w:r>
      <w:r>
        <w:rPr>
          <w:rFonts w:cs="Arial"/>
        </w:rPr>
        <w:t xml:space="preserve">ico del Cenadeh, </w:t>
      </w:r>
      <w:r w:rsidRPr="00BB4C73">
        <w:rPr>
          <w:rFonts w:cs="Arial"/>
        </w:rPr>
        <w:t>para consulta o préstamo, en los términos de las disposiciones aplicables;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III. Recibir, en forma gratuita, un ejemplar de t</w:t>
      </w:r>
      <w:r>
        <w:rPr>
          <w:rFonts w:cs="Arial"/>
        </w:rPr>
        <w:t xml:space="preserve">odas las publicaciones editadas </w:t>
      </w:r>
      <w:r w:rsidRPr="00BB4C73">
        <w:rPr>
          <w:rFonts w:cs="Arial"/>
        </w:rPr>
        <w:t>directa y exclusivamente por la Comisión, periódicas y no periódicas;</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IV. Obtener mensualmente, sin costo, el n</w:t>
      </w:r>
      <w:r>
        <w:rPr>
          <w:rFonts w:cs="Arial"/>
        </w:rPr>
        <w:t xml:space="preserve">úmero de fotocopias que fije el </w:t>
      </w:r>
      <w:r w:rsidRPr="00BB4C73">
        <w:rPr>
          <w:rFonts w:cs="Arial"/>
        </w:rPr>
        <w:t>Director General. El excedente deberá ser cubierto por el personal académico,</w:t>
      </w:r>
      <w:r>
        <w:rPr>
          <w:rFonts w:cs="Arial"/>
        </w:rPr>
        <w:t xml:space="preserve"> </w:t>
      </w:r>
      <w:r w:rsidRPr="00BB4C73">
        <w:rPr>
          <w:rFonts w:cs="Arial"/>
        </w:rPr>
        <w:t>conforme a la tarifa establecida en la Comisión Nacional;</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 Obtener de la biblioteca del Cenadeh un</w:t>
      </w:r>
      <w:r>
        <w:rPr>
          <w:rFonts w:cs="Arial"/>
        </w:rPr>
        <w:t xml:space="preserve"> préstamo externo hasta de seis </w:t>
      </w:r>
      <w:r w:rsidRPr="00BB4C73">
        <w:rPr>
          <w:rFonts w:cs="Arial"/>
        </w:rPr>
        <w:t>libros y diez revistas, por un plazo no mayor de treinta días naturales, renovable</w:t>
      </w:r>
      <w:r>
        <w:rPr>
          <w:rFonts w:cs="Arial"/>
        </w:rPr>
        <w:t xml:space="preserve"> </w:t>
      </w:r>
      <w:r w:rsidRPr="00BB4C73">
        <w:rPr>
          <w:rFonts w:cs="Arial"/>
        </w:rPr>
        <w:t>por una sola vez;</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VI. Participar en las actividades académi</w:t>
      </w:r>
      <w:r>
        <w:rPr>
          <w:rFonts w:cs="Arial"/>
        </w:rPr>
        <w:t xml:space="preserve">cas organizadas por el Cenadeh, </w:t>
      </w:r>
      <w:r w:rsidRPr="00BB4C73">
        <w:rPr>
          <w:rFonts w:cs="Arial"/>
        </w:rPr>
        <w:t>tales como congresos, conferencias, mesas redondas y seminarios;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VII. Publicar sus trabajos en las revistas y pro</w:t>
      </w:r>
      <w:r>
        <w:rPr>
          <w:rFonts w:cs="Arial"/>
        </w:rPr>
        <w:t xml:space="preserve">gramas editoriales del Cenadeh, </w:t>
      </w:r>
      <w:r w:rsidRPr="00BB4C73">
        <w:rPr>
          <w:rFonts w:cs="Arial"/>
        </w:rPr>
        <w:t>previa aprobación del Comité Editorial;</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VIII. Recibir el crédito correspondiente p</w:t>
      </w:r>
      <w:r>
        <w:rPr>
          <w:rFonts w:cs="Arial"/>
        </w:rPr>
        <w:t xml:space="preserve">or su participación en trabajos </w:t>
      </w:r>
      <w:r w:rsidRPr="00BB4C73">
        <w:rPr>
          <w:rFonts w:cs="Arial"/>
        </w:rPr>
        <w:t>individuales o colectivos, de acuerdo con el responsable del proyecto o de la</w:t>
      </w:r>
      <w:r>
        <w:rPr>
          <w:rFonts w:cs="Arial"/>
        </w:rPr>
        <w:t xml:space="preserve"> </w:t>
      </w:r>
      <w:r w:rsidRPr="00BB4C73">
        <w:rPr>
          <w:rFonts w:cs="Arial"/>
        </w:rPr>
        <w:t>edición respectiva, e</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 xml:space="preserve">IX. Impartir o realizar, en otras instituciones </w:t>
      </w:r>
      <w:r>
        <w:rPr>
          <w:rFonts w:cs="Arial"/>
        </w:rPr>
        <w:t xml:space="preserve">y con autorización del Director </w:t>
      </w:r>
      <w:r w:rsidRPr="00BB4C73">
        <w:rPr>
          <w:rFonts w:cs="Arial"/>
        </w:rPr>
        <w:t>General, cátedras u otras labores académ</w:t>
      </w:r>
      <w:r>
        <w:rPr>
          <w:rFonts w:cs="Arial"/>
        </w:rPr>
        <w:t xml:space="preserve">icas remuneradas hasta por ocho </w:t>
      </w:r>
      <w:r w:rsidRPr="00BB4C73">
        <w:rPr>
          <w:rFonts w:cs="Arial"/>
        </w:rPr>
        <w:t>horas semanales.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Artículo 17. El personal académico tendrá las siguientes obligaciones:</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 Cumplir con su jornada labora</w:t>
      </w:r>
      <w:r>
        <w:rPr>
          <w:rFonts w:cs="Arial"/>
        </w:rPr>
        <w:t xml:space="preserve">l en los horarios establecidos; </w:t>
      </w:r>
      <w:r w:rsidRPr="00BB4C73">
        <w:rPr>
          <w:rFonts w:cs="Arial"/>
        </w:rPr>
        <w:t>192 C omisión Nacional de los Derechos Humanos</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II. Asistir a las actividades académicas organizadas en el Cenade</w:t>
      </w:r>
      <w:r>
        <w:rPr>
          <w:rFonts w:cs="Arial"/>
        </w:rPr>
        <w:t xml:space="preserve">h, tales </w:t>
      </w:r>
      <w:r w:rsidRPr="00BB4C73">
        <w:rPr>
          <w:rFonts w:cs="Arial"/>
        </w:rPr>
        <w:t>como congresos, conferencias, mesas redondas y seminarios;</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 xml:space="preserve">III. Asistir y participar en las reuniones del </w:t>
      </w:r>
      <w:r>
        <w:rPr>
          <w:rFonts w:cs="Arial"/>
        </w:rPr>
        <w:t xml:space="preserve">Claustro del Personal Académico </w:t>
      </w:r>
      <w:r w:rsidRPr="00BB4C73">
        <w:rPr>
          <w:rFonts w:cs="Arial"/>
        </w:rPr>
        <w:t>del Cenadeh;</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lastRenderedPageBreak/>
        <w:t>IV. Declarar su adscripción al Cenadeh e</w:t>
      </w:r>
      <w:r>
        <w:rPr>
          <w:rFonts w:cs="Arial"/>
        </w:rPr>
        <w:t xml:space="preserve">n las actividades académicas en </w:t>
      </w:r>
      <w:r w:rsidRPr="00BB4C73">
        <w:rPr>
          <w:rFonts w:cs="Arial"/>
        </w:rPr>
        <w:t>que participe;</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V. Realizar sus actividades de conformid</w:t>
      </w:r>
      <w:r>
        <w:rPr>
          <w:rFonts w:cs="Arial"/>
        </w:rPr>
        <w:t xml:space="preserve">ad con los programas aprobados; </w:t>
      </w:r>
      <w:r w:rsidRPr="00BB4C73">
        <w:rPr>
          <w:rFonts w:cs="Arial"/>
        </w:rPr>
        <w:t>VI. Cumplir, salvo excusa fundada, las comisiones académicas que se le</w:t>
      </w:r>
      <w:r>
        <w:rPr>
          <w:rFonts w:cs="Arial"/>
        </w:rPr>
        <w:t xml:space="preserve"> </w:t>
      </w:r>
      <w:r w:rsidRPr="00BB4C73">
        <w:rPr>
          <w:rFonts w:cs="Arial"/>
        </w:rPr>
        <w:t>encomienden y rendir los informes correspondientes;</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VII. Someter a la consideración del Director General su programa anual</w:t>
      </w:r>
      <w:r>
        <w:rPr>
          <w:rFonts w:cs="Arial"/>
        </w:rPr>
        <w:t xml:space="preserve"> de </w:t>
      </w:r>
      <w:r w:rsidRPr="00BB4C73">
        <w:rPr>
          <w:rFonts w:cs="Arial"/>
        </w:rPr>
        <w:t xml:space="preserve">labores, llevarlas a cabo puntualmente y rendir </w:t>
      </w:r>
      <w:r>
        <w:rPr>
          <w:rFonts w:cs="Arial"/>
        </w:rPr>
        <w:t xml:space="preserve">un informe sobre la realización </w:t>
      </w:r>
      <w:r w:rsidRPr="00BB4C73">
        <w:rPr>
          <w:rFonts w:cs="Arial"/>
        </w:rPr>
        <w:t>de las mismas;</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VIII. Colaborar con las publicaciones periódicas del Cenadeh y de la Comisión</w:t>
      </w:r>
    </w:p>
    <w:p w:rsidR="009C2B49" w:rsidRDefault="009C2B49" w:rsidP="009C2B49">
      <w:pPr>
        <w:autoSpaceDE w:val="0"/>
        <w:autoSpaceDN w:val="0"/>
        <w:adjustRightInd w:val="0"/>
        <w:rPr>
          <w:rFonts w:cs="Arial"/>
        </w:rPr>
      </w:pPr>
      <w:r w:rsidRPr="00BB4C73">
        <w:rPr>
          <w:rFonts w:cs="Arial"/>
        </w:rPr>
        <w:t>Nacional, en los términos que fije el Director General;</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IX. Informar al Director General o a la S</w:t>
      </w:r>
      <w:r>
        <w:rPr>
          <w:rFonts w:cs="Arial"/>
        </w:rPr>
        <w:t xml:space="preserve">ecretaría Académica cuando, por </w:t>
      </w:r>
      <w:r w:rsidRPr="00BB4C73">
        <w:rPr>
          <w:rFonts w:cs="Arial"/>
        </w:rPr>
        <w:t>razones de su investigación, requiera asistir a bibliotecas o centros documentales</w:t>
      </w:r>
      <w:r>
        <w:rPr>
          <w:rFonts w:cs="Arial"/>
        </w:rPr>
        <w:t xml:space="preserve"> </w:t>
      </w:r>
      <w:r w:rsidRPr="00BB4C73">
        <w:rPr>
          <w:rFonts w:cs="Arial"/>
        </w:rPr>
        <w:t>fuera del Cenadeh, con el fin de que siempre sea posible localizar al</w:t>
      </w:r>
      <w:r>
        <w:rPr>
          <w:rFonts w:cs="Arial"/>
        </w:rPr>
        <w:t xml:space="preserve"> </w:t>
      </w:r>
      <w:r w:rsidRPr="00BB4C73">
        <w:rPr>
          <w:rFonts w:cs="Arial"/>
        </w:rPr>
        <w:t>personal académico dentro del horario registrado;</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X. Responsabilizarse directa e inmediata</w:t>
      </w:r>
      <w:r>
        <w:rPr>
          <w:rFonts w:cs="Arial"/>
        </w:rPr>
        <w:t xml:space="preserve">mente de la formación académica </w:t>
      </w:r>
      <w:r w:rsidRPr="00BB4C73">
        <w:rPr>
          <w:rFonts w:cs="Arial"/>
        </w:rPr>
        <w:t>de uno o varios becarios o prestadores de servicio social del Cenadeh;</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XI. Asentar su asistencia diariamente en los registros que al efecto se establezcan,</w:t>
      </w:r>
    </w:p>
    <w:p w:rsidR="009C2B49" w:rsidRDefault="009C2B49" w:rsidP="009C2B49">
      <w:pPr>
        <w:autoSpaceDE w:val="0"/>
        <w:autoSpaceDN w:val="0"/>
        <w:adjustRightInd w:val="0"/>
        <w:rPr>
          <w:rFonts w:cs="Arial"/>
        </w:rPr>
      </w:pPr>
      <w:r w:rsidRPr="00BB4C73">
        <w:rPr>
          <w:rFonts w:cs="Arial"/>
        </w:rPr>
        <w:t>Y</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XII . Entregar al Cenadeh la primera opción para la publicación de sus libros.</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Artículo 18. El Claustro del Personal Académico se integrará con todos los</w:t>
      </w:r>
      <w:r>
        <w:rPr>
          <w:rFonts w:cs="Arial"/>
        </w:rPr>
        <w:t xml:space="preserve"> </w:t>
      </w:r>
      <w:r w:rsidRPr="00BB4C73">
        <w:rPr>
          <w:rFonts w:cs="Arial"/>
        </w:rPr>
        <w:t>miembros del personal académico del Cenadeh. E</w:t>
      </w:r>
      <w:r>
        <w:rPr>
          <w:rFonts w:cs="Arial"/>
        </w:rPr>
        <w:t xml:space="preserve">l Director General lo presidirá </w:t>
      </w:r>
      <w:r w:rsidRPr="00BB4C73">
        <w:rPr>
          <w:rFonts w:cs="Arial"/>
        </w:rPr>
        <w:t>y el secretario académico será su secretario.</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Artículo 19. El claustro del personal académico tendrá las siguientes funciones:</w:t>
      </w:r>
    </w:p>
    <w:p w:rsidR="009C2B49"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I. Conocer, proponer y opinar sobre los pr</w:t>
      </w:r>
      <w:r>
        <w:rPr>
          <w:rFonts w:cs="Arial"/>
        </w:rPr>
        <w:t xml:space="preserve">oyectos de políticas académicas </w:t>
      </w:r>
      <w:r w:rsidRPr="00BB4C73">
        <w:rPr>
          <w:rFonts w:cs="Arial"/>
        </w:rPr>
        <w:t>generales del Cenadeh;</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II. Conocer y opinar sobre los avances de los proyectos de inv</w:t>
      </w:r>
      <w:r>
        <w:rPr>
          <w:rFonts w:cs="Arial"/>
        </w:rPr>
        <w:t xml:space="preserve">estigación </w:t>
      </w:r>
      <w:r w:rsidRPr="00BB4C73">
        <w:rPr>
          <w:rFonts w:cs="Arial"/>
        </w:rPr>
        <w:t>que los investigadores presenten en el mismo, y</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III. Conocer de los proyectos de investig</w:t>
      </w:r>
      <w:r>
        <w:rPr>
          <w:rFonts w:cs="Arial"/>
        </w:rPr>
        <w:t xml:space="preserve">ación de carácter colectivo del </w:t>
      </w:r>
      <w:r w:rsidRPr="00BB4C73">
        <w:rPr>
          <w:rFonts w:cs="Arial"/>
        </w:rPr>
        <w:t>Cenadeh, en los términos que para tal efecto determine el Director General, y</w:t>
      </w:r>
      <w:r>
        <w:rPr>
          <w:rFonts w:cs="Arial"/>
        </w:rPr>
        <w:t xml:space="preserve"> </w:t>
      </w:r>
      <w:r w:rsidRPr="00BB4C73">
        <w:rPr>
          <w:rFonts w:cs="Arial"/>
        </w:rPr>
        <w:t>proponer la organización de actividades académicas.</w:t>
      </w:r>
    </w:p>
    <w:p w:rsidR="009C2B49" w:rsidRPr="00BB4C73"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lastRenderedPageBreak/>
        <w:t>Artículo 20. El claustro del personal acadé</w:t>
      </w:r>
      <w:r>
        <w:rPr>
          <w:rFonts w:cs="Arial"/>
        </w:rPr>
        <w:t xml:space="preserve">mico se reunirá una vez al mes, </w:t>
      </w:r>
      <w:r w:rsidRPr="00BB4C73">
        <w:rPr>
          <w:rFonts w:cs="Arial"/>
        </w:rPr>
        <w:t>previa convocatoria que al efecto expida la Secretaría Académica.</w:t>
      </w:r>
    </w:p>
    <w:p w:rsidR="009C2B49" w:rsidRPr="00BB4C73" w:rsidRDefault="009C2B49" w:rsidP="009C2B49">
      <w:pPr>
        <w:autoSpaceDE w:val="0"/>
        <w:autoSpaceDN w:val="0"/>
        <w:adjustRightInd w:val="0"/>
        <w:rPr>
          <w:rFonts w:cs="Arial"/>
        </w:rPr>
      </w:pPr>
    </w:p>
    <w:p w:rsidR="009C2B49" w:rsidRPr="00C82AED" w:rsidRDefault="009C2B49" w:rsidP="009C2B49">
      <w:pPr>
        <w:pStyle w:val="Ttulo2"/>
      </w:pPr>
      <w:r w:rsidRPr="00C82AED">
        <w:t>TRANSITORIO</w:t>
      </w:r>
    </w:p>
    <w:p w:rsidR="009C2B49" w:rsidRDefault="009C2B49" w:rsidP="009C2B49">
      <w:pPr>
        <w:autoSpaceDE w:val="0"/>
        <w:autoSpaceDN w:val="0"/>
        <w:adjustRightInd w:val="0"/>
        <w:rPr>
          <w:rFonts w:cs="Arial"/>
        </w:rPr>
      </w:pPr>
    </w:p>
    <w:p w:rsidR="009C2B49" w:rsidRDefault="009C2B49" w:rsidP="009C2B49">
      <w:pPr>
        <w:autoSpaceDE w:val="0"/>
        <w:autoSpaceDN w:val="0"/>
        <w:adjustRightInd w:val="0"/>
        <w:rPr>
          <w:rFonts w:cs="Arial"/>
        </w:rPr>
      </w:pPr>
      <w:r w:rsidRPr="00BB4C73">
        <w:rPr>
          <w:rFonts w:cs="Arial"/>
        </w:rPr>
        <w:t>ÚNICO. El presente Reglamento entrará en vigor al</w:t>
      </w:r>
      <w:r>
        <w:rPr>
          <w:rFonts w:cs="Arial"/>
        </w:rPr>
        <w:t xml:space="preserve"> día siguiente de su aprobación </w:t>
      </w:r>
      <w:r w:rsidRPr="00BB4C73">
        <w:rPr>
          <w:rFonts w:cs="Arial"/>
        </w:rPr>
        <w:t xml:space="preserve">por el Consejo Consultivo de la Comisión </w:t>
      </w:r>
      <w:r>
        <w:rPr>
          <w:rFonts w:cs="Arial"/>
        </w:rPr>
        <w:t xml:space="preserve">Nacional y deberá ser publicado </w:t>
      </w:r>
      <w:r w:rsidRPr="00BB4C73">
        <w:rPr>
          <w:rFonts w:cs="Arial"/>
        </w:rPr>
        <w:t xml:space="preserve">en la </w:t>
      </w:r>
      <w:r w:rsidRPr="00BB4C73">
        <w:rPr>
          <w:rFonts w:cs="Arial"/>
          <w:iCs/>
        </w:rPr>
        <w:t xml:space="preserve">Gaceta </w:t>
      </w:r>
      <w:r w:rsidRPr="00BB4C73">
        <w:rPr>
          <w:rFonts w:cs="Arial"/>
        </w:rPr>
        <w:t>de la Comisión Nacional.</w:t>
      </w:r>
    </w:p>
    <w:p w:rsidR="009C2B49" w:rsidRPr="00BB4C73" w:rsidRDefault="009C2B49" w:rsidP="009C2B49">
      <w:pPr>
        <w:autoSpaceDE w:val="0"/>
        <w:autoSpaceDN w:val="0"/>
        <w:adjustRightInd w:val="0"/>
        <w:rPr>
          <w:rFonts w:cs="Arial"/>
        </w:rPr>
      </w:pPr>
    </w:p>
    <w:p w:rsidR="009C2B49" w:rsidRPr="00BB4C73" w:rsidRDefault="009C2B49" w:rsidP="009C2B49">
      <w:pPr>
        <w:autoSpaceDE w:val="0"/>
        <w:autoSpaceDN w:val="0"/>
        <w:adjustRightInd w:val="0"/>
        <w:rPr>
          <w:rFonts w:cs="Arial"/>
        </w:rPr>
      </w:pPr>
      <w:r w:rsidRPr="00BB4C73">
        <w:rPr>
          <w:rFonts w:cs="Arial"/>
        </w:rPr>
        <w:t>Ciudad de México, D. F., a 13 de junio de 2006.- El Presidente de la Comisión</w:t>
      </w:r>
      <w:r>
        <w:rPr>
          <w:rFonts w:cs="Arial"/>
        </w:rPr>
        <w:t xml:space="preserve"> </w:t>
      </w:r>
      <w:r w:rsidRPr="00BB4C73">
        <w:rPr>
          <w:rFonts w:cs="Arial"/>
        </w:rPr>
        <w:t>Nacional de los Derechos Humanos, José Luis Soberanes Fernández.- Rúbrica</w:t>
      </w:r>
    </w:p>
    <w:p w:rsidR="009C2B49" w:rsidRPr="00951005" w:rsidRDefault="009C2B49" w:rsidP="009C2B49"/>
    <w:p w:rsidR="009C2B49" w:rsidRDefault="009C2B49" w:rsidP="00084363"/>
    <w:p w:rsidR="009C2B49" w:rsidRPr="00084363" w:rsidRDefault="009C2B49" w:rsidP="00084363"/>
    <w:sectPr w:rsidR="009C2B49" w:rsidRPr="00084363">
      <w:headerReference w:type="default" r:id="rId7"/>
      <w:footerReference w:type="default" r:id="rId8"/>
      <w:footnotePr>
        <w:numFmt w:val="chicago"/>
      </w:footnotePr>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5B98" w:rsidRDefault="007B5B98">
      <w:r>
        <w:separator/>
      </w:r>
    </w:p>
  </w:endnote>
  <w:endnote w:type="continuationSeparator" w:id="0">
    <w:p w:rsidR="007B5B98" w:rsidRDefault="007B5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4FD" w:rsidRPr="00254685" w:rsidRDefault="007B5B98" w:rsidP="00254685">
    <w:pPr>
      <w:rPr>
        <w:sz w:val="16"/>
      </w:rPr>
    </w:pPr>
  </w:p>
  <w:tbl>
    <w:tblPr>
      <w:tblW w:w="8898" w:type="dxa"/>
      <w:tblBorders>
        <w:top w:val="single" w:sz="4" w:space="0" w:color="auto"/>
        <w:insideH w:val="single" w:sz="4" w:space="0" w:color="auto"/>
      </w:tblBorders>
      <w:tblLook w:val="04A0" w:firstRow="1" w:lastRow="0" w:firstColumn="1" w:lastColumn="0" w:noHBand="0" w:noVBand="1"/>
    </w:tblPr>
    <w:tblGrid>
      <w:gridCol w:w="1101"/>
      <w:gridCol w:w="4819"/>
      <w:gridCol w:w="2978"/>
    </w:tblGrid>
    <w:tr w:rsidR="00A814FD" w:rsidTr="00EE42D1">
      <w:trPr>
        <w:trHeight w:val="645"/>
      </w:trPr>
      <w:tc>
        <w:tcPr>
          <w:tcW w:w="1101" w:type="dxa"/>
          <w:shd w:val="clear" w:color="auto" w:fill="auto"/>
        </w:tcPr>
        <w:p w:rsidR="00A814FD" w:rsidRPr="00065B53" w:rsidRDefault="007772EA" w:rsidP="00A814FD">
          <w:pPr>
            <w:pStyle w:val="Piedepgina"/>
            <w:ind w:right="-108"/>
            <w:rPr>
              <w:rFonts w:ascii="Calibri" w:hAnsi="Calibri"/>
              <w:color w:val="808080"/>
            </w:rPr>
          </w:pPr>
          <w:r w:rsidRPr="00065B53">
            <w:rPr>
              <w:rFonts w:ascii="Calibri" w:hAnsi="Calibri"/>
              <w:b/>
              <w:color w:val="808080"/>
              <w:sz w:val="16"/>
              <w:szCs w:val="18"/>
            </w:rPr>
            <w:t>Integrado por:</w:t>
          </w:r>
        </w:p>
      </w:tc>
      <w:tc>
        <w:tcPr>
          <w:tcW w:w="4819" w:type="dxa"/>
          <w:shd w:val="clear" w:color="auto" w:fill="auto"/>
        </w:tcPr>
        <w:p w:rsidR="00A814FD" w:rsidRPr="00065B53" w:rsidRDefault="007772EA" w:rsidP="00A814FD">
          <w:pPr>
            <w:pStyle w:val="Piedepgina"/>
            <w:ind w:left="-108" w:right="33"/>
            <w:rPr>
              <w:rFonts w:ascii="Calibri" w:hAnsi="Calibri"/>
              <w:color w:val="808080"/>
              <w:sz w:val="16"/>
              <w:szCs w:val="18"/>
            </w:rPr>
          </w:pPr>
          <w:r w:rsidRPr="00065B53">
            <w:rPr>
              <w:rFonts w:ascii="Calibri" w:hAnsi="Calibri"/>
              <w:color w:val="808080"/>
              <w:sz w:val="16"/>
              <w:szCs w:val="18"/>
            </w:rPr>
            <w:t>Subdirección de Informática Jurídica</w:t>
          </w:r>
        </w:p>
        <w:p w:rsidR="00A814FD" w:rsidRPr="00065B53" w:rsidRDefault="007772EA" w:rsidP="00A814FD">
          <w:pPr>
            <w:pStyle w:val="Piedepgina"/>
            <w:ind w:left="-108"/>
            <w:rPr>
              <w:rFonts w:ascii="Calibri" w:hAnsi="Calibri"/>
              <w:color w:val="808080"/>
              <w:sz w:val="16"/>
              <w:szCs w:val="18"/>
            </w:rPr>
          </w:pPr>
          <w:r w:rsidRPr="00065B53">
            <w:rPr>
              <w:rFonts w:ascii="Calibri" w:hAnsi="Calibri"/>
              <w:color w:val="808080"/>
              <w:sz w:val="16"/>
              <w:szCs w:val="18"/>
            </w:rPr>
            <w:t xml:space="preserve">Dirección General de </w:t>
          </w:r>
          <w:r w:rsidR="00EE42D1">
            <w:rPr>
              <w:rFonts w:ascii="Calibri" w:hAnsi="Calibri"/>
              <w:color w:val="808080"/>
              <w:sz w:val="16"/>
              <w:szCs w:val="18"/>
            </w:rPr>
            <w:t>Tecnologías de Información y Comunicaciones</w:t>
          </w:r>
        </w:p>
        <w:p w:rsidR="00A814FD" w:rsidRPr="00685B0A" w:rsidRDefault="007772EA" w:rsidP="00A814FD">
          <w:pPr>
            <w:pStyle w:val="Piedepgina"/>
            <w:ind w:left="-108"/>
            <w:rPr>
              <w:color w:val="808080"/>
              <w:sz w:val="16"/>
              <w:szCs w:val="18"/>
            </w:rPr>
          </w:pPr>
          <w:r w:rsidRPr="00065B53">
            <w:rPr>
              <w:rFonts w:ascii="Calibri" w:hAnsi="Calibri"/>
              <w:color w:val="808080"/>
              <w:sz w:val="16"/>
              <w:szCs w:val="18"/>
            </w:rPr>
            <w:t>Comisión Nacional de los Derechos Humanos</w:t>
          </w:r>
        </w:p>
      </w:tc>
      <w:tc>
        <w:tcPr>
          <w:tcW w:w="2978" w:type="dxa"/>
          <w:shd w:val="clear" w:color="auto" w:fill="auto"/>
        </w:tcPr>
        <w:p w:rsidR="00A814FD" w:rsidRPr="00065B53" w:rsidRDefault="007772EA" w:rsidP="00A814FD">
          <w:pPr>
            <w:pStyle w:val="Piedepgina"/>
            <w:ind w:left="-108" w:right="33"/>
            <w:jc w:val="right"/>
            <w:rPr>
              <w:rFonts w:ascii="Calibri" w:hAnsi="Calibri"/>
              <w:sz w:val="20"/>
              <w:szCs w:val="20"/>
            </w:rPr>
          </w:pPr>
          <w:r w:rsidRPr="00065B53">
            <w:rPr>
              <w:rFonts w:ascii="Calibri" w:hAnsi="Calibri"/>
              <w:sz w:val="20"/>
              <w:szCs w:val="20"/>
            </w:rPr>
            <w:t xml:space="preserve">Página </w:t>
          </w:r>
          <w:r w:rsidRPr="00065B53">
            <w:rPr>
              <w:rFonts w:ascii="Calibri" w:hAnsi="Calibri"/>
              <w:sz w:val="20"/>
              <w:szCs w:val="20"/>
            </w:rPr>
            <w:fldChar w:fldCharType="begin"/>
          </w:r>
          <w:r w:rsidRPr="00065B53">
            <w:rPr>
              <w:rFonts w:ascii="Calibri" w:hAnsi="Calibri"/>
              <w:sz w:val="20"/>
              <w:szCs w:val="20"/>
            </w:rPr>
            <w:instrText>PAGE  \* Arabic  \* MERGEFORMAT</w:instrText>
          </w:r>
          <w:r w:rsidRPr="00065B53">
            <w:rPr>
              <w:rFonts w:ascii="Calibri" w:hAnsi="Calibri"/>
              <w:sz w:val="20"/>
              <w:szCs w:val="20"/>
            </w:rPr>
            <w:fldChar w:fldCharType="separate"/>
          </w:r>
          <w:r w:rsidR="00B018C9">
            <w:rPr>
              <w:rFonts w:ascii="Calibri" w:hAnsi="Calibri"/>
              <w:noProof/>
              <w:sz w:val="20"/>
              <w:szCs w:val="20"/>
            </w:rPr>
            <w:t>2</w:t>
          </w:r>
          <w:r w:rsidRPr="00065B53">
            <w:rPr>
              <w:rFonts w:ascii="Calibri" w:hAnsi="Calibri"/>
              <w:sz w:val="20"/>
              <w:szCs w:val="20"/>
            </w:rPr>
            <w:fldChar w:fldCharType="end"/>
          </w:r>
          <w:r w:rsidRPr="00065B53">
            <w:rPr>
              <w:rFonts w:ascii="Calibri" w:hAnsi="Calibri"/>
              <w:sz w:val="20"/>
              <w:szCs w:val="20"/>
            </w:rPr>
            <w:t xml:space="preserve"> de </w:t>
          </w:r>
          <w:r w:rsidRPr="00065B53">
            <w:rPr>
              <w:rFonts w:ascii="Calibri" w:hAnsi="Calibri"/>
              <w:sz w:val="20"/>
              <w:szCs w:val="20"/>
            </w:rPr>
            <w:fldChar w:fldCharType="begin"/>
          </w:r>
          <w:r w:rsidRPr="00065B53">
            <w:rPr>
              <w:rFonts w:ascii="Calibri" w:hAnsi="Calibri"/>
              <w:sz w:val="20"/>
              <w:szCs w:val="20"/>
            </w:rPr>
            <w:instrText>NUMPAGES  \* Arabic  \* MERGEFORMAT</w:instrText>
          </w:r>
          <w:r w:rsidRPr="00065B53">
            <w:rPr>
              <w:rFonts w:ascii="Calibri" w:hAnsi="Calibri"/>
              <w:sz w:val="20"/>
              <w:szCs w:val="20"/>
            </w:rPr>
            <w:fldChar w:fldCharType="separate"/>
          </w:r>
          <w:r w:rsidR="00B018C9">
            <w:rPr>
              <w:rFonts w:ascii="Calibri" w:hAnsi="Calibri"/>
              <w:noProof/>
              <w:sz w:val="20"/>
              <w:szCs w:val="20"/>
            </w:rPr>
            <w:t>11</w:t>
          </w:r>
          <w:r w:rsidRPr="00065B53">
            <w:rPr>
              <w:rFonts w:ascii="Calibri" w:hAnsi="Calibri"/>
              <w:sz w:val="20"/>
              <w:szCs w:val="20"/>
            </w:rPr>
            <w:fldChar w:fldCharType="end"/>
          </w:r>
        </w:p>
        <w:p w:rsidR="00A814FD" w:rsidRPr="00685B0A" w:rsidRDefault="007B5B98" w:rsidP="00A814FD">
          <w:pPr>
            <w:pStyle w:val="Piedepgina"/>
            <w:ind w:left="-108" w:right="33"/>
            <w:rPr>
              <w:sz w:val="16"/>
              <w:szCs w:val="18"/>
            </w:rPr>
          </w:pPr>
        </w:p>
        <w:p w:rsidR="00A814FD" w:rsidRPr="00685B0A" w:rsidRDefault="007B5B98" w:rsidP="00A814FD">
          <w:pPr>
            <w:pStyle w:val="Piedepgina"/>
            <w:ind w:left="-108"/>
            <w:rPr>
              <w:sz w:val="16"/>
              <w:szCs w:val="18"/>
            </w:rPr>
          </w:pPr>
        </w:p>
      </w:tc>
    </w:tr>
  </w:tbl>
  <w:p w:rsidR="00A814FD" w:rsidRDefault="007B5B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5B98" w:rsidRDefault="007B5B98">
      <w:r>
        <w:separator/>
      </w:r>
    </w:p>
  </w:footnote>
  <w:footnote w:type="continuationSeparator" w:id="0">
    <w:p w:rsidR="007B5B98" w:rsidRDefault="007B5B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80" w:type="dxa"/>
      <w:tblBorders>
        <w:insideH w:val="single" w:sz="8" w:space="0" w:color="auto"/>
      </w:tblBorders>
      <w:tblLook w:val="04A0" w:firstRow="1" w:lastRow="0" w:firstColumn="1" w:lastColumn="0" w:noHBand="0" w:noVBand="1"/>
    </w:tblPr>
    <w:tblGrid>
      <w:gridCol w:w="1776"/>
      <w:gridCol w:w="1734"/>
      <w:gridCol w:w="3544"/>
      <w:gridCol w:w="2126"/>
    </w:tblGrid>
    <w:tr w:rsidR="00A814FD" w:rsidRPr="00CA5793" w:rsidTr="00A814FD">
      <w:trPr>
        <w:trHeight w:val="356"/>
      </w:trPr>
      <w:tc>
        <w:tcPr>
          <w:tcW w:w="1776" w:type="dxa"/>
          <w:shd w:val="clear" w:color="auto" w:fill="auto"/>
          <w:vAlign w:val="bottom"/>
        </w:tcPr>
        <w:p w:rsidR="00A814FD" w:rsidRPr="00CA5793" w:rsidRDefault="00BF5838" w:rsidP="009C2B49">
          <w:pPr>
            <w:pStyle w:val="Encabezado"/>
            <w:tabs>
              <w:tab w:val="clear" w:pos="8838"/>
            </w:tabs>
            <w:jc w:val="center"/>
            <w:rPr>
              <w:rFonts w:ascii="Centaur" w:hAnsi="Centaur"/>
              <w:color w:val="808080"/>
              <w:sz w:val="24"/>
            </w:rPr>
          </w:pPr>
          <w:r>
            <w:rPr>
              <w:rFonts w:ascii="Centaur" w:hAnsi="Centaur"/>
              <w:color w:val="808080"/>
              <w:sz w:val="24"/>
            </w:rPr>
            <w:t>Marco normativo</w:t>
          </w:r>
        </w:p>
      </w:tc>
      <w:tc>
        <w:tcPr>
          <w:tcW w:w="1734" w:type="dxa"/>
          <w:shd w:val="clear" w:color="auto" w:fill="auto"/>
        </w:tcPr>
        <w:p w:rsidR="00A814FD" w:rsidRPr="00CA5793" w:rsidRDefault="007B5B98" w:rsidP="00A814FD">
          <w:pPr>
            <w:pStyle w:val="Encabezado"/>
          </w:pPr>
        </w:p>
      </w:tc>
      <w:tc>
        <w:tcPr>
          <w:tcW w:w="5670" w:type="dxa"/>
          <w:gridSpan w:val="2"/>
          <w:shd w:val="clear" w:color="auto" w:fill="auto"/>
          <w:vAlign w:val="bottom"/>
        </w:tcPr>
        <w:p w:rsidR="00A814FD" w:rsidRPr="00CA5793" w:rsidRDefault="009C2B49" w:rsidP="009C2B49">
          <w:pPr>
            <w:pStyle w:val="Encabezado"/>
            <w:ind w:left="743"/>
            <w:jc w:val="center"/>
            <w:rPr>
              <w:b/>
            </w:rPr>
          </w:pPr>
          <w:r w:rsidRPr="009C2B49">
            <w:rPr>
              <w:b/>
            </w:rPr>
            <w:t>Reglamento Interno del Centro Nacional de Derechos Humanos</w:t>
          </w:r>
        </w:p>
      </w:tc>
    </w:tr>
    <w:tr w:rsidR="009C2B49" w:rsidRPr="00CA5793" w:rsidTr="00A814FD">
      <w:trPr>
        <w:trHeight w:val="372"/>
      </w:trPr>
      <w:tc>
        <w:tcPr>
          <w:tcW w:w="1776" w:type="dxa"/>
          <w:shd w:val="clear" w:color="auto" w:fill="auto"/>
        </w:tcPr>
        <w:p w:rsidR="009C2B49" w:rsidRPr="00CA5793" w:rsidRDefault="009C2B49" w:rsidP="009C2B49">
          <w:pPr>
            <w:pStyle w:val="Encabezado"/>
            <w:jc w:val="center"/>
            <w:rPr>
              <w:rFonts w:ascii="Centaur" w:hAnsi="Centaur"/>
              <w:color w:val="808080"/>
              <w:sz w:val="24"/>
            </w:rPr>
          </w:pPr>
          <w:r>
            <w:rPr>
              <w:rFonts w:ascii="Centaur" w:hAnsi="Centaur"/>
              <w:color w:val="808080"/>
              <w:sz w:val="24"/>
            </w:rPr>
            <w:t>CNDH</w:t>
          </w:r>
        </w:p>
      </w:tc>
      <w:tc>
        <w:tcPr>
          <w:tcW w:w="1734" w:type="dxa"/>
          <w:shd w:val="clear" w:color="auto" w:fill="auto"/>
        </w:tcPr>
        <w:p w:rsidR="009C2B49" w:rsidRPr="00CA5793" w:rsidRDefault="009C2B49" w:rsidP="009C2B49">
          <w:pPr>
            <w:pStyle w:val="Encabezado"/>
          </w:pPr>
        </w:p>
      </w:tc>
      <w:tc>
        <w:tcPr>
          <w:tcW w:w="3544" w:type="dxa"/>
          <w:shd w:val="clear" w:color="auto" w:fill="auto"/>
        </w:tcPr>
        <w:p w:rsidR="009C2B49" w:rsidRPr="00065B53" w:rsidRDefault="009C2B49" w:rsidP="009C2B49">
          <w:pPr>
            <w:pStyle w:val="Encabezado"/>
            <w:ind w:left="-108" w:right="-108"/>
            <w:jc w:val="right"/>
            <w:rPr>
              <w:rFonts w:ascii="Calibri" w:hAnsi="Calibri"/>
              <w:b/>
              <w:sz w:val="18"/>
              <w:szCs w:val="18"/>
            </w:rPr>
          </w:pPr>
          <w:r>
            <w:rPr>
              <w:rFonts w:ascii="Calibri" w:hAnsi="Calibri"/>
              <w:b/>
              <w:sz w:val="18"/>
              <w:szCs w:val="18"/>
            </w:rPr>
            <w:t>Fecha de aprobación</w:t>
          </w:r>
          <w:r w:rsidRPr="00065B53">
            <w:rPr>
              <w:rFonts w:ascii="Calibri" w:hAnsi="Calibri"/>
              <w:b/>
              <w:sz w:val="18"/>
              <w:szCs w:val="18"/>
            </w:rPr>
            <w:t>:</w:t>
          </w:r>
        </w:p>
        <w:p w:rsidR="009C2B49" w:rsidRPr="00065B53" w:rsidRDefault="009C2B49" w:rsidP="009C2B49">
          <w:pPr>
            <w:pStyle w:val="Encabezado"/>
            <w:ind w:left="-108" w:right="-108"/>
            <w:jc w:val="right"/>
            <w:rPr>
              <w:sz w:val="18"/>
              <w:szCs w:val="18"/>
            </w:rPr>
          </w:pPr>
        </w:p>
      </w:tc>
      <w:tc>
        <w:tcPr>
          <w:tcW w:w="2126" w:type="dxa"/>
          <w:shd w:val="clear" w:color="auto" w:fill="auto"/>
        </w:tcPr>
        <w:p w:rsidR="009C2B49" w:rsidRPr="00C32B88" w:rsidRDefault="009C2B49" w:rsidP="009C2B49">
          <w:pPr>
            <w:pStyle w:val="Encabezado"/>
            <w:ind w:left="-108"/>
            <w:rPr>
              <w:sz w:val="18"/>
            </w:rPr>
          </w:pPr>
          <w:r>
            <w:rPr>
              <w:rFonts w:ascii="Calibri" w:hAnsi="Calibri"/>
              <w:sz w:val="18"/>
              <w:szCs w:val="18"/>
            </w:rPr>
            <w:t>13 de junio de 2006</w:t>
          </w:r>
        </w:p>
      </w:tc>
    </w:tr>
  </w:tbl>
  <w:p w:rsidR="00A814FD" w:rsidRDefault="007B5B9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readOnly" w:enforcement="1" w:cryptProviderType="rsaAES" w:cryptAlgorithmClass="hash" w:cryptAlgorithmType="typeAny" w:cryptAlgorithmSid="14" w:cryptSpinCount="100000" w:hash="O0oA/avs9UjKgQiX7YGcgUBZqxzS6NKIbIEvhsbCakkKgr03OeJbUg8j9dQ4r+XPIcesGcE71RU4wIcRiE66Qw==" w:salt="NEbCN+EakOxfxi0wbmvrTg=="/>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B49"/>
    <w:rsid w:val="000800A9"/>
    <w:rsid w:val="00084363"/>
    <w:rsid w:val="00091CDA"/>
    <w:rsid w:val="000B7FB6"/>
    <w:rsid w:val="000C7F6F"/>
    <w:rsid w:val="0014421F"/>
    <w:rsid w:val="001A3217"/>
    <w:rsid w:val="00212F29"/>
    <w:rsid w:val="00302E12"/>
    <w:rsid w:val="0030501A"/>
    <w:rsid w:val="003064EA"/>
    <w:rsid w:val="00367F5D"/>
    <w:rsid w:val="003B2B59"/>
    <w:rsid w:val="003E43A0"/>
    <w:rsid w:val="004447C7"/>
    <w:rsid w:val="004B520B"/>
    <w:rsid w:val="0054469D"/>
    <w:rsid w:val="0055351A"/>
    <w:rsid w:val="00576163"/>
    <w:rsid w:val="005C2F27"/>
    <w:rsid w:val="00601536"/>
    <w:rsid w:val="00632833"/>
    <w:rsid w:val="00635ED3"/>
    <w:rsid w:val="00691A8D"/>
    <w:rsid w:val="006B5C32"/>
    <w:rsid w:val="006F7D8D"/>
    <w:rsid w:val="007772EA"/>
    <w:rsid w:val="00781821"/>
    <w:rsid w:val="007B5B98"/>
    <w:rsid w:val="00860BBE"/>
    <w:rsid w:val="009055E4"/>
    <w:rsid w:val="00977FC7"/>
    <w:rsid w:val="009C2B49"/>
    <w:rsid w:val="00A12FC1"/>
    <w:rsid w:val="00A66B20"/>
    <w:rsid w:val="00A739FE"/>
    <w:rsid w:val="00B018C9"/>
    <w:rsid w:val="00B33102"/>
    <w:rsid w:val="00B3565E"/>
    <w:rsid w:val="00BC15F1"/>
    <w:rsid w:val="00BD4024"/>
    <w:rsid w:val="00BF5838"/>
    <w:rsid w:val="00D821E8"/>
    <w:rsid w:val="00DA6FAF"/>
    <w:rsid w:val="00DD13C6"/>
    <w:rsid w:val="00DD33F2"/>
    <w:rsid w:val="00DE39C6"/>
    <w:rsid w:val="00E66F4D"/>
    <w:rsid w:val="00EE42D1"/>
    <w:rsid w:val="00EF40EA"/>
    <w:rsid w:val="00F21A11"/>
    <w:rsid w:val="00F43E5A"/>
    <w:rsid w:val="00FC342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D60C6"/>
  <w15:docId w15:val="{A31A30A6-0A15-42D9-94AC-9C621E60D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833"/>
    <w:rPr>
      <w:rFonts w:ascii="Arial" w:eastAsia="Times New Roman" w:hAnsi="Arial" w:cs="Times New Roman"/>
      <w:sz w:val="24"/>
      <w:szCs w:val="24"/>
      <w:lang w:val="es-ES" w:eastAsia="es-ES"/>
    </w:rPr>
  </w:style>
  <w:style w:type="paragraph" w:styleId="Ttulo1">
    <w:name w:val="heading 1"/>
    <w:basedOn w:val="Normal"/>
    <w:next w:val="TitulosLEGIS"/>
    <w:link w:val="Ttulo1Car"/>
    <w:autoRedefine/>
    <w:uiPriority w:val="9"/>
    <w:qFormat/>
    <w:rsid w:val="0030501A"/>
    <w:pPr>
      <w:keepNext/>
      <w:keepLines/>
      <w:jc w:val="center"/>
      <w:outlineLvl w:val="0"/>
    </w:pPr>
    <w:rPr>
      <w:rFonts w:eastAsiaTheme="majorEastAsia" w:cstheme="majorBidi"/>
      <w:b/>
      <w:bCs/>
      <w:szCs w:val="28"/>
      <w:lang w:eastAsia="es-MX"/>
    </w:rPr>
  </w:style>
  <w:style w:type="paragraph" w:styleId="Ttulo2">
    <w:name w:val="heading 2"/>
    <w:basedOn w:val="Normal"/>
    <w:next w:val="PrrafosLegis"/>
    <w:link w:val="Ttulo2Car"/>
    <w:autoRedefine/>
    <w:uiPriority w:val="9"/>
    <w:qFormat/>
    <w:rsid w:val="009055E4"/>
    <w:pPr>
      <w:keepNext/>
      <w:keepLines/>
      <w:outlineLvl w:val="1"/>
    </w:pPr>
    <w:rPr>
      <w:rFonts w:eastAsiaTheme="majorEastAsia" w:cstheme="majorBidi"/>
      <w:b/>
      <w:bCs/>
      <w:color w:val="000000" w:themeColor="text1"/>
      <w:szCs w:val="26"/>
    </w:rPr>
  </w:style>
  <w:style w:type="paragraph" w:styleId="Ttulo3">
    <w:name w:val="heading 3"/>
    <w:basedOn w:val="Normal"/>
    <w:next w:val="Normal"/>
    <w:link w:val="Ttulo3Car"/>
    <w:autoRedefine/>
    <w:uiPriority w:val="9"/>
    <w:qFormat/>
    <w:rsid w:val="006B5C32"/>
    <w:pPr>
      <w:keepNext/>
      <w:keepLines/>
      <w:outlineLvl w:val="2"/>
    </w:pPr>
    <w:rPr>
      <w:rFonts w:eastAsiaTheme="majorEastAsia" w:cstheme="majorBidi"/>
      <w:b/>
      <w:bCs/>
    </w:rPr>
  </w:style>
  <w:style w:type="paragraph" w:styleId="Ttulo4">
    <w:name w:val="heading 4"/>
    <w:basedOn w:val="Normal"/>
    <w:next w:val="Normal"/>
    <w:link w:val="Ttulo4Car"/>
    <w:autoRedefine/>
    <w:uiPriority w:val="9"/>
    <w:qFormat/>
    <w:rsid w:val="006B5C32"/>
    <w:pPr>
      <w:keepNext/>
      <w:keepLines/>
      <w:outlineLvl w:val="3"/>
    </w:pPr>
    <w:rPr>
      <w:rFonts w:eastAsiaTheme="majorEastAsia" w:cstheme="majorBidi"/>
      <w:b/>
      <w:bCs/>
      <w:iCs/>
    </w:rPr>
  </w:style>
  <w:style w:type="paragraph" w:styleId="Ttulo5">
    <w:name w:val="heading 5"/>
    <w:basedOn w:val="Normal"/>
    <w:next w:val="Normal"/>
    <w:link w:val="Ttulo5Car"/>
    <w:autoRedefine/>
    <w:uiPriority w:val="9"/>
    <w:qFormat/>
    <w:rsid w:val="006B5C32"/>
    <w:pPr>
      <w:keepNext/>
      <w:keepLines/>
      <w:outlineLvl w:val="4"/>
    </w:pPr>
    <w:rPr>
      <w:rFonts w:eastAsiaTheme="majorEastAsia" w:cstheme="majorBidi"/>
      <w:b/>
    </w:rPr>
  </w:style>
  <w:style w:type="paragraph" w:styleId="Ttulo6">
    <w:name w:val="heading 6"/>
    <w:basedOn w:val="Normal"/>
    <w:next w:val="Normal"/>
    <w:link w:val="Ttulo6Car"/>
    <w:autoRedefine/>
    <w:uiPriority w:val="9"/>
    <w:semiHidden/>
    <w:unhideWhenUsed/>
    <w:qFormat/>
    <w:rsid w:val="00367F5D"/>
    <w:pPr>
      <w:keepNext/>
      <w:keepLines/>
      <w:spacing w:before="200"/>
      <w:outlineLvl w:val="5"/>
    </w:pPr>
    <w:rPr>
      <w:rFonts w:eastAsiaTheme="majorEastAsia" w:cstheme="majorBidi"/>
      <w:b/>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sLEGIS">
    <w:name w:val="Titulos LEGIS"/>
    <w:basedOn w:val="Normal"/>
    <w:autoRedefine/>
    <w:semiHidden/>
    <w:qFormat/>
    <w:rsid w:val="00BC15F1"/>
  </w:style>
  <w:style w:type="paragraph" w:customStyle="1" w:styleId="PrrafosLegis">
    <w:name w:val="Párrafos Legis"/>
    <w:basedOn w:val="Normal"/>
    <w:autoRedefine/>
    <w:semiHidden/>
    <w:qFormat/>
    <w:rsid w:val="00BC15F1"/>
  </w:style>
  <w:style w:type="character" w:customStyle="1" w:styleId="Ttulo1Car">
    <w:name w:val="Título 1 Car"/>
    <w:basedOn w:val="Fuentedeprrafopredeter"/>
    <w:link w:val="Ttulo1"/>
    <w:uiPriority w:val="9"/>
    <w:rsid w:val="0030501A"/>
    <w:rPr>
      <w:rFonts w:ascii="Arial" w:eastAsiaTheme="majorEastAsia" w:hAnsi="Arial" w:cstheme="majorBidi"/>
      <w:b/>
      <w:bCs/>
      <w:sz w:val="24"/>
      <w:szCs w:val="28"/>
      <w:lang w:eastAsia="es-MX"/>
    </w:rPr>
  </w:style>
  <w:style w:type="character" w:customStyle="1" w:styleId="Ttulo2Car">
    <w:name w:val="Título 2 Car"/>
    <w:basedOn w:val="Fuentedeprrafopredeter"/>
    <w:link w:val="Ttulo2"/>
    <w:uiPriority w:val="9"/>
    <w:rsid w:val="009055E4"/>
    <w:rPr>
      <w:rFonts w:ascii="Arial" w:eastAsiaTheme="majorEastAsia" w:hAnsi="Arial" w:cstheme="majorBidi"/>
      <w:b/>
      <w:bCs/>
      <w:color w:val="000000" w:themeColor="text1"/>
      <w:sz w:val="24"/>
      <w:szCs w:val="26"/>
    </w:rPr>
  </w:style>
  <w:style w:type="paragraph" w:styleId="Encabezado">
    <w:name w:val="header"/>
    <w:basedOn w:val="Normal"/>
    <w:link w:val="EncabezadoCar"/>
    <w:uiPriority w:val="99"/>
    <w:unhideWhenUsed/>
    <w:rsid w:val="007772EA"/>
    <w:pPr>
      <w:tabs>
        <w:tab w:val="center" w:pos="4419"/>
        <w:tab w:val="right" w:pos="8838"/>
      </w:tabs>
    </w:pPr>
    <w:rPr>
      <w:rFonts w:asciiTheme="minorHAnsi" w:eastAsiaTheme="minorHAnsi" w:hAnsiTheme="minorHAnsi" w:cstheme="minorBidi"/>
      <w:sz w:val="22"/>
    </w:rPr>
  </w:style>
  <w:style w:type="character" w:customStyle="1" w:styleId="EncabezadoCar">
    <w:name w:val="Encabezado Car"/>
    <w:basedOn w:val="Fuentedeprrafopredeter"/>
    <w:link w:val="Encabezado"/>
    <w:uiPriority w:val="99"/>
    <w:rsid w:val="007772EA"/>
  </w:style>
  <w:style w:type="paragraph" w:styleId="Piedepgina">
    <w:name w:val="footer"/>
    <w:basedOn w:val="Normal"/>
    <w:link w:val="PiedepginaCar"/>
    <w:uiPriority w:val="99"/>
    <w:unhideWhenUsed/>
    <w:rsid w:val="007772EA"/>
    <w:pPr>
      <w:tabs>
        <w:tab w:val="center" w:pos="4419"/>
        <w:tab w:val="right" w:pos="8838"/>
      </w:tabs>
    </w:pPr>
    <w:rPr>
      <w:rFonts w:asciiTheme="minorHAnsi" w:eastAsiaTheme="minorHAnsi" w:hAnsiTheme="minorHAnsi" w:cstheme="minorBidi"/>
      <w:sz w:val="22"/>
    </w:rPr>
  </w:style>
  <w:style w:type="character" w:customStyle="1" w:styleId="PiedepginaCar">
    <w:name w:val="Pie de página Car"/>
    <w:basedOn w:val="Fuentedeprrafopredeter"/>
    <w:link w:val="Piedepgina"/>
    <w:uiPriority w:val="99"/>
    <w:rsid w:val="007772EA"/>
  </w:style>
  <w:style w:type="character" w:customStyle="1" w:styleId="Ttulo3Car">
    <w:name w:val="Título 3 Car"/>
    <w:basedOn w:val="Fuentedeprrafopredeter"/>
    <w:link w:val="Ttulo3"/>
    <w:uiPriority w:val="9"/>
    <w:rsid w:val="006B5C32"/>
    <w:rPr>
      <w:rFonts w:ascii="Arial" w:eastAsiaTheme="majorEastAsia" w:hAnsi="Arial" w:cstheme="majorBidi"/>
      <w:b/>
      <w:bCs/>
      <w:sz w:val="24"/>
    </w:rPr>
  </w:style>
  <w:style w:type="character" w:customStyle="1" w:styleId="Ttulo4Car">
    <w:name w:val="Título 4 Car"/>
    <w:basedOn w:val="Fuentedeprrafopredeter"/>
    <w:link w:val="Ttulo4"/>
    <w:uiPriority w:val="9"/>
    <w:rsid w:val="006B5C32"/>
    <w:rPr>
      <w:rFonts w:ascii="Arial" w:eastAsiaTheme="majorEastAsia" w:hAnsi="Arial" w:cstheme="majorBidi"/>
      <w:b/>
      <w:bCs/>
      <w:iCs/>
      <w:sz w:val="24"/>
    </w:rPr>
  </w:style>
  <w:style w:type="character" w:customStyle="1" w:styleId="Ttulo5Car">
    <w:name w:val="Título 5 Car"/>
    <w:basedOn w:val="Fuentedeprrafopredeter"/>
    <w:link w:val="Ttulo5"/>
    <w:uiPriority w:val="9"/>
    <w:rsid w:val="006B5C32"/>
    <w:rPr>
      <w:rFonts w:ascii="Arial" w:eastAsiaTheme="majorEastAsia" w:hAnsi="Arial" w:cstheme="majorBidi"/>
      <w:b/>
      <w:sz w:val="24"/>
    </w:rPr>
  </w:style>
  <w:style w:type="character" w:customStyle="1" w:styleId="Ttulo6Car">
    <w:name w:val="Título 6 Car"/>
    <w:basedOn w:val="Fuentedeprrafopredeter"/>
    <w:link w:val="Ttulo6"/>
    <w:uiPriority w:val="9"/>
    <w:semiHidden/>
    <w:rsid w:val="00367F5D"/>
    <w:rPr>
      <w:rFonts w:ascii="Arial" w:eastAsiaTheme="majorEastAsia" w:hAnsi="Arial" w:cstheme="majorBidi"/>
      <w:b/>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balvarado\Documents\Subdirecci&#243;n\formato%20encabezado%20marco%20normativo%20CNDH.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7CE3C-8BA9-4CCC-A9D4-78D31E468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 encabezado marco normativo CNDH</Template>
  <TotalTime>4</TotalTime>
  <Pages>11</Pages>
  <Words>2776</Words>
  <Characters>15272</Characters>
  <Application>Microsoft Office Word</Application>
  <DocSecurity>8</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COMISION NACIONAL DE LOS DERECHOS HUMANOS</Company>
  <LinksUpToDate>false</LinksUpToDate>
  <CharactersWithSpaces>18012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Veronica Beatriz Alvarado Martinez</cp:lastModifiedBy>
  <cp:revision>7</cp:revision>
  <dcterms:created xsi:type="dcterms:W3CDTF">2017-11-03T17:58:00Z</dcterms:created>
  <dcterms:modified xsi:type="dcterms:W3CDTF">2017-11-06T16:51:00Z</dcterms:modified>
</cp:coreProperties>
</file>